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90819" w14:textId="5092AF8D" w:rsidR="0044182A" w:rsidRPr="00C66A9A" w:rsidRDefault="0044182A" w:rsidP="0044182A">
      <w:pPr>
        <w:jc w:val="center"/>
        <w:rPr>
          <w:b/>
          <w:color w:val="000000" w:themeColor="text1"/>
          <w:sz w:val="36"/>
          <w:lang w:val="el-GR"/>
        </w:rPr>
      </w:pPr>
      <w:r w:rsidRPr="00C66A9A">
        <w:rPr>
          <w:b/>
          <w:color w:val="000000" w:themeColor="text1"/>
          <w:sz w:val="36"/>
          <w:lang w:val="el-GR"/>
        </w:rPr>
        <w:t>Δελτίο Τύπου</w:t>
      </w:r>
    </w:p>
    <w:p w14:paraId="21288E7C" w14:textId="0ED32C29" w:rsidR="0044182A" w:rsidRPr="0044182A" w:rsidRDefault="0044182A" w:rsidP="0044182A">
      <w:pPr>
        <w:jc w:val="center"/>
        <w:rPr>
          <w:b/>
          <w:color w:val="000000" w:themeColor="text1"/>
          <w:sz w:val="24"/>
          <w:lang w:val="el-GR"/>
        </w:rPr>
      </w:pPr>
      <w:r w:rsidRPr="0044182A">
        <w:rPr>
          <w:b/>
          <w:color w:val="000000" w:themeColor="text1"/>
          <w:sz w:val="24"/>
          <w:lang w:val="el-GR"/>
        </w:rPr>
        <w:t xml:space="preserve">Ελληνικό Κέντρο Θαλασσίων Ερευνών </w:t>
      </w:r>
    </w:p>
    <w:p w14:paraId="2BEEF800" w14:textId="0636C070" w:rsidR="0044182A" w:rsidRPr="0044182A" w:rsidRDefault="0044182A" w:rsidP="0044182A">
      <w:pPr>
        <w:jc w:val="center"/>
        <w:rPr>
          <w:b/>
          <w:color w:val="000000" w:themeColor="text1"/>
          <w:sz w:val="24"/>
          <w:lang w:val="el-GR"/>
        </w:rPr>
      </w:pPr>
      <w:r w:rsidRPr="0044182A">
        <w:rPr>
          <w:b/>
          <w:color w:val="000000" w:themeColor="text1"/>
          <w:sz w:val="24"/>
          <w:lang w:val="el-GR"/>
        </w:rPr>
        <w:t>Ινστιτούτο Θαλάσσιας Βιολογίας, Βιοτεχνολογίας &amp; Υδατοκαλλιεργειών</w:t>
      </w:r>
    </w:p>
    <w:p w14:paraId="4828D4E9" w14:textId="5D367000" w:rsidR="005C7E39" w:rsidRPr="009A5A5E" w:rsidRDefault="003C137B" w:rsidP="00CF5B6B">
      <w:pPr>
        <w:jc w:val="center"/>
        <w:rPr>
          <w:color w:val="FF0000"/>
          <w:lang w:val="el-GR"/>
        </w:rPr>
      </w:pPr>
      <w:r>
        <w:rPr>
          <w:noProof/>
          <w:lang w:val="el-GR" w:eastAsia="el-GR"/>
        </w:rPr>
        <w:drawing>
          <wp:inline distT="0" distB="0" distL="0" distR="0" wp14:anchorId="553EA05D" wp14:editId="4B86A038">
            <wp:extent cx="828440" cy="81980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mr LOGO new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383" cy="838553"/>
                    </a:xfrm>
                    <a:prstGeom prst="rect">
                      <a:avLst/>
                    </a:prstGeom>
                  </pic:spPr>
                </pic:pic>
              </a:graphicData>
            </a:graphic>
          </wp:inline>
        </w:drawing>
      </w:r>
      <w:r w:rsidR="00CF5B6B">
        <w:rPr>
          <w:color w:val="FF0000"/>
          <w:lang w:val="el-GR"/>
        </w:rPr>
        <w:t xml:space="preserve">        </w:t>
      </w:r>
    </w:p>
    <w:p w14:paraId="617CC928" w14:textId="48FB65D9" w:rsidR="005A38C0" w:rsidRDefault="0054404E" w:rsidP="005C7E39">
      <w:pPr>
        <w:autoSpaceDE w:val="0"/>
        <w:autoSpaceDN w:val="0"/>
        <w:adjustRightInd w:val="0"/>
        <w:spacing w:after="0" w:line="240" w:lineRule="auto"/>
        <w:jc w:val="both"/>
        <w:rPr>
          <w:rFonts w:cs="TimesNewRomanPSMT"/>
          <w:b/>
          <w:sz w:val="24"/>
          <w:szCs w:val="24"/>
          <w:lang w:val="el-GR"/>
        </w:rPr>
      </w:pPr>
      <w:r>
        <w:rPr>
          <w:rFonts w:cs="TimesNewRomanPSMT"/>
          <w:b/>
          <w:sz w:val="24"/>
          <w:szCs w:val="24"/>
          <w:lang w:val="el-GR"/>
        </w:rPr>
        <w:t>Δημιουργία Κέντρου Επίδειξης Μεσογειακής Υδατοκαλλιέργειας στο Ελληνικό Κέντρο Θαλασσίων Ερευνών, Ηράκλειο, Κρήτη</w:t>
      </w:r>
    </w:p>
    <w:p w14:paraId="799E4A7B" w14:textId="77777777" w:rsidR="0054404E" w:rsidRPr="0054404E" w:rsidRDefault="0054404E" w:rsidP="005C7E39">
      <w:pPr>
        <w:autoSpaceDE w:val="0"/>
        <w:autoSpaceDN w:val="0"/>
        <w:adjustRightInd w:val="0"/>
        <w:spacing w:after="0" w:line="240" w:lineRule="auto"/>
        <w:jc w:val="both"/>
        <w:rPr>
          <w:rFonts w:cs="TimesNewRomanPSMT"/>
          <w:b/>
          <w:sz w:val="24"/>
          <w:szCs w:val="24"/>
          <w:lang w:val="el-GR"/>
        </w:rPr>
      </w:pPr>
    </w:p>
    <w:p w14:paraId="06E9C6B0" w14:textId="3F21CF6C" w:rsidR="0054404E" w:rsidRPr="0054404E" w:rsidRDefault="0054404E" w:rsidP="0054404E">
      <w:pPr>
        <w:autoSpaceDE w:val="0"/>
        <w:autoSpaceDN w:val="0"/>
        <w:adjustRightInd w:val="0"/>
        <w:spacing w:after="0" w:line="240" w:lineRule="auto"/>
        <w:jc w:val="both"/>
        <w:rPr>
          <w:lang w:val="el-GR"/>
        </w:rPr>
      </w:pPr>
      <w:r>
        <w:rPr>
          <w:lang w:val="el-GR"/>
        </w:rPr>
        <w:t>Εγκρίθηκε πρόσφατα η δημιουργία στις εγκαταστάσεις του</w:t>
      </w:r>
      <w:r w:rsidRPr="0054404E">
        <w:rPr>
          <w:lang w:val="el-GR"/>
        </w:rPr>
        <w:t xml:space="preserve"> </w:t>
      </w:r>
      <w:r w:rsidRPr="0054404E">
        <w:rPr>
          <w:b/>
          <w:lang w:val="el-GR"/>
        </w:rPr>
        <w:t>Ινστιτούτου Θαλάσσιας Βιολογίας, Βιοτεχνολογίας και Υδατοκαλλιέργειας</w:t>
      </w:r>
      <w:r w:rsidRPr="0054404E">
        <w:rPr>
          <w:lang w:val="el-GR"/>
        </w:rPr>
        <w:t xml:space="preserve"> (ΙΘΑΒΒΥΚ) του </w:t>
      </w:r>
      <w:r w:rsidRPr="0054404E">
        <w:rPr>
          <w:b/>
          <w:lang w:val="el-GR"/>
        </w:rPr>
        <w:t>Ελληνικού Κέντρου Θαλασσίων Ερευνών</w:t>
      </w:r>
      <w:r w:rsidRPr="0054404E">
        <w:rPr>
          <w:lang w:val="el-GR"/>
        </w:rPr>
        <w:t xml:space="preserve"> (ΕΛΚΕΘΕ)</w:t>
      </w:r>
      <w:r>
        <w:rPr>
          <w:lang w:val="el-GR"/>
        </w:rPr>
        <w:t xml:space="preserve"> στην Κρήτη</w:t>
      </w:r>
      <w:r w:rsidRPr="0054404E">
        <w:rPr>
          <w:lang w:val="el-GR"/>
        </w:rPr>
        <w:t xml:space="preserve">, </w:t>
      </w:r>
      <w:r>
        <w:rPr>
          <w:lang w:val="el-GR"/>
        </w:rPr>
        <w:t xml:space="preserve">ενός </w:t>
      </w:r>
      <w:r w:rsidRPr="0054404E">
        <w:rPr>
          <w:b/>
          <w:lang w:val="el-GR"/>
        </w:rPr>
        <w:t>Κέντρου Επίδειξης Μεσογειακής Θαλάσσιας Υδατοκαλλιέργειας Ιχθύων</w:t>
      </w:r>
      <w:r w:rsidRPr="0054404E">
        <w:rPr>
          <w:lang w:val="el-GR"/>
        </w:rPr>
        <w:t xml:space="preserve"> (</w:t>
      </w:r>
      <w:r w:rsidRPr="0054404E">
        <w:rPr>
          <w:b/>
          <w:lang w:val="en-US"/>
        </w:rPr>
        <w:t>Mediterranean</w:t>
      </w:r>
      <w:r w:rsidRPr="0054404E">
        <w:rPr>
          <w:b/>
          <w:lang w:val="el-GR"/>
        </w:rPr>
        <w:t xml:space="preserve"> </w:t>
      </w:r>
      <w:r w:rsidRPr="0054404E">
        <w:rPr>
          <w:b/>
          <w:lang w:val="en-US"/>
        </w:rPr>
        <w:t>Marine</w:t>
      </w:r>
      <w:r w:rsidRPr="0054404E">
        <w:rPr>
          <w:b/>
          <w:lang w:val="el-GR"/>
        </w:rPr>
        <w:t xml:space="preserve"> </w:t>
      </w:r>
      <w:r w:rsidRPr="0054404E">
        <w:rPr>
          <w:b/>
          <w:lang w:val="en-US"/>
        </w:rPr>
        <w:t>Finfish</w:t>
      </w:r>
      <w:r w:rsidRPr="0054404E">
        <w:rPr>
          <w:lang w:val="el-GR"/>
        </w:rPr>
        <w:t xml:space="preserve"> </w:t>
      </w:r>
      <w:r w:rsidRPr="0054404E">
        <w:rPr>
          <w:b/>
          <w:lang w:val="el-GR"/>
        </w:rPr>
        <w:t xml:space="preserve">- </w:t>
      </w:r>
      <w:r w:rsidRPr="0054404E">
        <w:rPr>
          <w:b/>
          <w:lang w:val="en-US"/>
        </w:rPr>
        <w:t>Aquaculture</w:t>
      </w:r>
      <w:r w:rsidRPr="0054404E">
        <w:rPr>
          <w:b/>
          <w:lang w:val="el-GR"/>
        </w:rPr>
        <w:t xml:space="preserve"> </w:t>
      </w:r>
      <w:r w:rsidRPr="0054404E">
        <w:rPr>
          <w:b/>
          <w:lang w:val="en-US"/>
        </w:rPr>
        <w:t>Demonstration</w:t>
      </w:r>
      <w:r w:rsidRPr="0054404E">
        <w:rPr>
          <w:b/>
          <w:lang w:val="el-GR"/>
        </w:rPr>
        <w:t xml:space="preserve"> </w:t>
      </w:r>
      <w:r w:rsidRPr="0054404E">
        <w:rPr>
          <w:b/>
          <w:lang w:val="en-US"/>
        </w:rPr>
        <w:t>Centre</w:t>
      </w:r>
      <w:r w:rsidRPr="0054404E">
        <w:rPr>
          <w:lang w:val="el-GR"/>
        </w:rPr>
        <w:t xml:space="preserve">, </w:t>
      </w:r>
      <w:r w:rsidRPr="0054404E">
        <w:rPr>
          <w:lang w:val="en-US"/>
        </w:rPr>
        <w:t>MMF</w:t>
      </w:r>
      <w:r w:rsidRPr="0054404E">
        <w:rPr>
          <w:lang w:val="el-GR"/>
        </w:rPr>
        <w:t>-</w:t>
      </w:r>
      <w:r w:rsidRPr="0054404E">
        <w:rPr>
          <w:lang w:val="en-US"/>
        </w:rPr>
        <w:t>ADC</w:t>
      </w:r>
      <w:r w:rsidRPr="0054404E">
        <w:rPr>
          <w:lang w:val="el-GR"/>
        </w:rPr>
        <w:t>)</w:t>
      </w:r>
      <w:r>
        <w:rPr>
          <w:lang w:val="el-GR"/>
        </w:rPr>
        <w:t xml:space="preserve"> υπό την αιγίδα της </w:t>
      </w:r>
      <w:r w:rsidRPr="0054404E">
        <w:rPr>
          <w:lang w:val="el-GR"/>
        </w:rPr>
        <w:t>Γενική</w:t>
      </w:r>
      <w:r>
        <w:rPr>
          <w:lang w:val="el-GR"/>
        </w:rPr>
        <w:t>ς</w:t>
      </w:r>
      <w:r w:rsidRPr="0054404E">
        <w:rPr>
          <w:lang w:val="el-GR"/>
        </w:rPr>
        <w:t xml:space="preserve"> Επιτροπή</w:t>
      </w:r>
      <w:r>
        <w:rPr>
          <w:lang w:val="el-GR"/>
        </w:rPr>
        <w:t>ς</w:t>
      </w:r>
      <w:r w:rsidRPr="0054404E">
        <w:rPr>
          <w:lang w:val="el-GR"/>
        </w:rPr>
        <w:t xml:space="preserve"> Αλιείας για τη Μεσόγειο (</w:t>
      </w:r>
      <w:r w:rsidRPr="0054404E">
        <w:rPr>
          <w:b/>
          <w:lang w:val="en-US"/>
        </w:rPr>
        <w:t>General</w:t>
      </w:r>
      <w:r w:rsidRPr="0054404E">
        <w:rPr>
          <w:b/>
          <w:lang w:val="el-GR"/>
        </w:rPr>
        <w:t xml:space="preserve"> </w:t>
      </w:r>
      <w:r w:rsidRPr="0054404E">
        <w:rPr>
          <w:b/>
          <w:lang w:val="en-US"/>
        </w:rPr>
        <w:t>Fisheries</w:t>
      </w:r>
      <w:r w:rsidRPr="0054404E">
        <w:rPr>
          <w:b/>
          <w:lang w:val="el-GR"/>
        </w:rPr>
        <w:t xml:space="preserve"> </w:t>
      </w:r>
      <w:r w:rsidRPr="0054404E">
        <w:rPr>
          <w:b/>
          <w:lang w:val="en-US"/>
        </w:rPr>
        <w:t>Commission</w:t>
      </w:r>
      <w:r w:rsidRPr="0054404E">
        <w:rPr>
          <w:b/>
          <w:lang w:val="el-GR"/>
        </w:rPr>
        <w:t xml:space="preserve"> </w:t>
      </w:r>
      <w:r w:rsidRPr="0054404E">
        <w:rPr>
          <w:b/>
          <w:lang w:val="en-US"/>
        </w:rPr>
        <w:t>for</w:t>
      </w:r>
      <w:r w:rsidRPr="0054404E">
        <w:rPr>
          <w:b/>
          <w:lang w:val="el-GR"/>
        </w:rPr>
        <w:t xml:space="preserve"> </w:t>
      </w:r>
      <w:r w:rsidRPr="0054404E">
        <w:rPr>
          <w:b/>
          <w:lang w:val="en-US"/>
        </w:rPr>
        <w:t>the</w:t>
      </w:r>
      <w:r w:rsidRPr="0054404E">
        <w:rPr>
          <w:b/>
          <w:lang w:val="el-GR"/>
        </w:rPr>
        <w:t xml:space="preserve"> </w:t>
      </w:r>
      <w:r w:rsidRPr="0054404E">
        <w:rPr>
          <w:b/>
          <w:lang w:val="en-US"/>
        </w:rPr>
        <w:t>Mediterranean</w:t>
      </w:r>
      <w:r w:rsidRPr="0054404E">
        <w:rPr>
          <w:b/>
          <w:lang w:val="el-GR"/>
        </w:rPr>
        <w:t xml:space="preserve"> </w:t>
      </w:r>
      <w:r w:rsidRPr="0054404E">
        <w:rPr>
          <w:b/>
          <w:lang w:val="en-US"/>
        </w:rPr>
        <w:t>and</w:t>
      </w:r>
      <w:r w:rsidRPr="0054404E">
        <w:rPr>
          <w:b/>
          <w:lang w:val="el-GR"/>
        </w:rPr>
        <w:t xml:space="preserve"> </w:t>
      </w:r>
      <w:r w:rsidRPr="0054404E">
        <w:rPr>
          <w:b/>
          <w:lang w:val="en-US"/>
        </w:rPr>
        <w:t>Black</w:t>
      </w:r>
      <w:r w:rsidRPr="0054404E">
        <w:rPr>
          <w:b/>
          <w:lang w:val="el-GR"/>
        </w:rPr>
        <w:t xml:space="preserve"> </w:t>
      </w:r>
      <w:r w:rsidRPr="0054404E">
        <w:rPr>
          <w:b/>
          <w:lang w:val="en-US"/>
        </w:rPr>
        <w:t>Sea</w:t>
      </w:r>
      <w:r w:rsidRPr="0054404E">
        <w:rPr>
          <w:b/>
          <w:lang w:val="el-GR"/>
        </w:rPr>
        <w:t xml:space="preserve">, </w:t>
      </w:r>
      <w:r w:rsidRPr="0054404E">
        <w:rPr>
          <w:b/>
          <w:lang w:val="en-US"/>
        </w:rPr>
        <w:t>GFCM</w:t>
      </w:r>
      <w:r w:rsidRPr="0054404E">
        <w:rPr>
          <w:lang w:val="el-GR"/>
        </w:rPr>
        <w:t>). Η συνεργασία αυτή αποσκοπεί στην προώθηση βιώσιμων πρακτικών υδατοκαλλιέργειας στη λεκάνη της Μεσογείου και ιδιαίτερα στην περιοχή της Ανατολικής Μεσογείου.</w:t>
      </w:r>
    </w:p>
    <w:p w14:paraId="5178077B" w14:textId="72841ECB" w:rsidR="0054404E" w:rsidRPr="0054404E" w:rsidRDefault="0054404E" w:rsidP="0054404E">
      <w:pPr>
        <w:autoSpaceDE w:val="0"/>
        <w:autoSpaceDN w:val="0"/>
        <w:adjustRightInd w:val="0"/>
        <w:spacing w:after="0" w:line="240" w:lineRule="auto"/>
        <w:jc w:val="both"/>
        <w:rPr>
          <w:lang w:val="el-GR"/>
        </w:rPr>
      </w:pPr>
    </w:p>
    <w:p w14:paraId="04C3E6B5" w14:textId="519E588B" w:rsidR="0054404E" w:rsidRPr="0054404E" w:rsidRDefault="00864E97" w:rsidP="0054404E">
      <w:pPr>
        <w:autoSpaceDE w:val="0"/>
        <w:autoSpaceDN w:val="0"/>
        <w:adjustRightInd w:val="0"/>
        <w:spacing w:after="0" w:line="240" w:lineRule="auto"/>
        <w:jc w:val="both"/>
        <w:rPr>
          <w:lang w:val="el-GR"/>
        </w:rPr>
      </w:pPr>
      <w:r>
        <w:rPr>
          <w:noProof/>
          <w:lang w:val="el-GR"/>
        </w:rPr>
        <w:drawing>
          <wp:anchor distT="0" distB="0" distL="114300" distR="114300" simplePos="0" relativeHeight="251659264" behindDoc="0" locked="0" layoutInCell="1" allowOverlap="1" wp14:anchorId="064D0C07" wp14:editId="4579D0FB">
            <wp:simplePos x="0" y="0"/>
            <wp:positionH relativeFrom="column">
              <wp:posOffset>3443605</wp:posOffset>
            </wp:positionH>
            <wp:positionV relativeFrom="paragraph">
              <wp:posOffset>40640</wp:posOffset>
            </wp:positionV>
            <wp:extent cx="1861820" cy="1244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820" cy="1244600"/>
                    </a:xfrm>
                    <a:prstGeom prst="rect">
                      <a:avLst/>
                    </a:prstGeom>
                  </pic:spPr>
                </pic:pic>
              </a:graphicData>
            </a:graphic>
            <wp14:sizeRelH relativeFrom="page">
              <wp14:pctWidth>0</wp14:pctWidth>
            </wp14:sizeRelH>
            <wp14:sizeRelV relativeFrom="page">
              <wp14:pctHeight>0</wp14:pctHeight>
            </wp14:sizeRelV>
          </wp:anchor>
        </w:drawing>
      </w:r>
      <w:r w:rsidR="0054404E" w:rsidRPr="0054404E">
        <w:rPr>
          <w:lang w:val="el-GR"/>
        </w:rPr>
        <w:t>Τα Κέντρα Επίδειξης Υδατοκαλλιέργειας (</w:t>
      </w:r>
      <w:r w:rsidR="0054404E" w:rsidRPr="0054404E">
        <w:rPr>
          <w:lang w:val="en-US"/>
        </w:rPr>
        <w:t>ADC</w:t>
      </w:r>
      <w:r w:rsidR="0054404E" w:rsidRPr="0054404E">
        <w:rPr>
          <w:lang w:val="el-GR"/>
        </w:rPr>
        <w:t xml:space="preserve">) αποτελούν ένα από τα σημαντικότερα εργαλεία της </w:t>
      </w:r>
      <w:r w:rsidR="0054404E" w:rsidRPr="0054404E">
        <w:rPr>
          <w:lang w:val="en-US"/>
        </w:rPr>
        <w:t>GFCM</w:t>
      </w:r>
      <w:r w:rsidR="0054404E" w:rsidRPr="0054404E">
        <w:rPr>
          <w:lang w:val="el-GR"/>
        </w:rPr>
        <w:t xml:space="preserve"> για την προώθηση της βιώσιμης υδατοκαλλιέργειας στη Μεσόγειο και τη Μαύρη Θάλασσα. </w:t>
      </w:r>
      <w:r w:rsidR="0054404E">
        <w:rPr>
          <w:lang w:val="el-GR"/>
        </w:rPr>
        <w:t xml:space="preserve"> </w:t>
      </w:r>
      <w:r w:rsidR="0054404E" w:rsidRPr="0054404E">
        <w:rPr>
          <w:lang w:val="el-GR"/>
        </w:rPr>
        <w:t xml:space="preserve">Τα </w:t>
      </w:r>
      <w:r w:rsidR="0054404E" w:rsidRPr="0054404E">
        <w:rPr>
          <w:lang w:val="en-US"/>
        </w:rPr>
        <w:t>ADC</w:t>
      </w:r>
      <w:r w:rsidR="0054404E" w:rsidRPr="0054404E">
        <w:rPr>
          <w:lang w:val="el-GR"/>
        </w:rPr>
        <w:t xml:space="preserve"> λειτουργούν ως εξειδικευμένοι κόμβοι όπου ο τομέας μπορεί να ανταλλάσσει γνώσεις, να προωθεί την τεχνική συνεργασία και να αυξάνει την ικανότητα των ενδιαφερομένων σε </w:t>
      </w:r>
      <w:proofErr w:type="spellStart"/>
      <w:r w:rsidR="0054404E" w:rsidRPr="0054404E">
        <w:rPr>
          <w:lang w:val="el-GR"/>
        </w:rPr>
        <w:t>υποπεριφερειακό</w:t>
      </w:r>
      <w:proofErr w:type="spellEnd"/>
      <w:r w:rsidR="0054404E" w:rsidRPr="0054404E">
        <w:rPr>
          <w:lang w:val="el-GR"/>
        </w:rPr>
        <w:t xml:space="preserve"> επίπεδο.</w:t>
      </w:r>
    </w:p>
    <w:p w14:paraId="6A766C3E" w14:textId="67D70A76" w:rsidR="0054404E" w:rsidRPr="0054404E" w:rsidRDefault="0054404E" w:rsidP="0054404E">
      <w:pPr>
        <w:autoSpaceDE w:val="0"/>
        <w:autoSpaceDN w:val="0"/>
        <w:adjustRightInd w:val="0"/>
        <w:spacing w:after="0" w:line="240" w:lineRule="auto"/>
        <w:jc w:val="both"/>
        <w:rPr>
          <w:lang w:val="el-GR"/>
        </w:rPr>
      </w:pPr>
    </w:p>
    <w:p w14:paraId="5C237318" w14:textId="6D6C3E85" w:rsidR="0054404E" w:rsidRPr="0054404E" w:rsidRDefault="0054404E" w:rsidP="0054404E">
      <w:pPr>
        <w:autoSpaceDE w:val="0"/>
        <w:autoSpaceDN w:val="0"/>
        <w:adjustRightInd w:val="0"/>
        <w:spacing w:after="0" w:line="240" w:lineRule="auto"/>
        <w:jc w:val="both"/>
        <w:rPr>
          <w:lang w:val="el-GR"/>
        </w:rPr>
      </w:pPr>
      <w:r w:rsidRPr="0054404E">
        <w:rPr>
          <w:lang w:val="el-GR"/>
        </w:rPr>
        <w:t xml:space="preserve">Το </w:t>
      </w:r>
      <w:r>
        <w:rPr>
          <w:lang w:val="en-US"/>
        </w:rPr>
        <w:t>MFF</w:t>
      </w:r>
      <w:r w:rsidRPr="0054404E">
        <w:rPr>
          <w:lang w:val="el-GR"/>
        </w:rPr>
        <w:t>-</w:t>
      </w:r>
      <w:r w:rsidRPr="0054404E">
        <w:rPr>
          <w:lang w:val="en-US"/>
        </w:rPr>
        <w:t>ADC</w:t>
      </w:r>
      <w:r w:rsidRPr="0054404E">
        <w:rPr>
          <w:lang w:val="el-GR"/>
        </w:rPr>
        <w:t xml:space="preserve"> Ηρακλείου θα αναπτυχθεί στο ΙΘΑΒΒΥΚ, με βάση τις εγκαταστάσεις του ΕΛΚΕΘΕ </w:t>
      </w:r>
      <w:r>
        <w:rPr>
          <w:lang w:val="el-GR"/>
        </w:rPr>
        <w:t>στην Κρήτη</w:t>
      </w:r>
      <w:r w:rsidRPr="0054404E">
        <w:rPr>
          <w:lang w:val="el-GR"/>
        </w:rPr>
        <w:t>.</w:t>
      </w:r>
      <w:r>
        <w:rPr>
          <w:lang w:val="el-GR"/>
        </w:rPr>
        <w:t xml:space="preserve"> </w:t>
      </w:r>
      <w:r w:rsidRPr="0054404E">
        <w:rPr>
          <w:lang w:val="el-GR"/>
        </w:rPr>
        <w:t xml:space="preserve"> Το ΙΘΑΒ</w:t>
      </w:r>
      <w:r w:rsidR="00A73AFE">
        <w:rPr>
          <w:lang w:val="el-GR"/>
        </w:rPr>
        <w:t>Β</w:t>
      </w:r>
      <w:r w:rsidRPr="0054404E">
        <w:rPr>
          <w:lang w:val="el-GR"/>
        </w:rPr>
        <w:t>ΥΚ διαθέτει (α) χερσαίες εγκαταστάσεις πειραματικής υδατοκαλλιέργειας (</w:t>
      </w:r>
      <w:r w:rsidRPr="0054404E">
        <w:rPr>
          <w:lang w:val="en-US"/>
        </w:rPr>
        <w:t>AQUALABS</w:t>
      </w:r>
      <w:r w:rsidRPr="0054404E">
        <w:rPr>
          <w:lang w:val="el-GR"/>
        </w:rPr>
        <w:t xml:space="preserve">) με εργαστήρια διαχείρισης γεννητόρων, εκκολαπτηρίου, προ-πάχυνσης, συμπεριφοράς και </w:t>
      </w:r>
      <w:proofErr w:type="spellStart"/>
      <w:r w:rsidRPr="0054404E">
        <w:rPr>
          <w:lang w:val="el-GR"/>
        </w:rPr>
        <w:t>ιχθυοπαθολογίας</w:t>
      </w:r>
      <w:proofErr w:type="spellEnd"/>
      <w:r w:rsidRPr="0054404E">
        <w:rPr>
          <w:lang w:val="el-GR"/>
        </w:rPr>
        <w:t xml:space="preserve"> ψαριών, και (β) το</w:t>
      </w:r>
      <w:r w:rsidR="00A73AFE">
        <w:rPr>
          <w:lang w:val="el-GR"/>
        </w:rPr>
        <w:t>ν</w:t>
      </w:r>
      <w:r w:rsidRPr="0054404E">
        <w:rPr>
          <w:lang w:val="el-GR"/>
        </w:rPr>
        <w:t xml:space="preserve"> πιλοτικό σταθμό </w:t>
      </w:r>
      <w:proofErr w:type="spellStart"/>
      <w:r w:rsidRPr="0054404E">
        <w:rPr>
          <w:lang w:val="el-GR"/>
        </w:rPr>
        <w:t>ιχθυοκλωβών</w:t>
      </w:r>
      <w:proofErr w:type="spellEnd"/>
      <w:r w:rsidRPr="0054404E">
        <w:rPr>
          <w:lang w:val="el-GR"/>
        </w:rPr>
        <w:t xml:space="preserve"> στη δυτική Κρήτη (</w:t>
      </w:r>
      <w:r>
        <w:rPr>
          <w:lang w:val="el-GR"/>
        </w:rPr>
        <w:t>Σούδα</w:t>
      </w:r>
      <w:r w:rsidRPr="0054404E">
        <w:rPr>
          <w:lang w:val="el-GR"/>
        </w:rPr>
        <w:t xml:space="preserve">), </w:t>
      </w:r>
      <w:r w:rsidR="00A73AFE">
        <w:rPr>
          <w:lang w:val="el-GR"/>
        </w:rPr>
        <w:t>μια</w:t>
      </w:r>
      <w:r w:rsidRPr="0054404E">
        <w:rPr>
          <w:lang w:val="el-GR"/>
        </w:rPr>
        <w:t xml:space="preserve"> μοναδικ</w:t>
      </w:r>
      <w:r w:rsidR="00A73AFE">
        <w:rPr>
          <w:lang w:val="el-GR"/>
        </w:rPr>
        <w:t>ή</w:t>
      </w:r>
      <w:r w:rsidRPr="0054404E">
        <w:rPr>
          <w:lang w:val="el-GR"/>
        </w:rPr>
        <w:t xml:space="preserve"> </w:t>
      </w:r>
      <w:r w:rsidR="00A73AFE">
        <w:rPr>
          <w:lang w:val="el-GR"/>
        </w:rPr>
        <w:t>υποδομή</w:t>
      </w:r>
      <w:r w:rsidRPr="0054404E">
        <w:rPr>
          <w:lang w:val="el-GR"/>
        </w:rPr>
        <w:t xml:space="preserve"> μεταξύ των ερευνητικών κέντρων της Ευρωπαϊκής Ένωσης.  Όλες αυτές οι εγκαταστάσεις προσφέρουν εξαιρετικές ευκαιρίες για έρευνα και συνεργασίες με εθνικούς και ευρωπαϊκούς ερευνητικούς φορείς, καθώς και με τον ιδιωτικό τομέα της ιχθυοκαλλιέργειας και τις υποστηρικτικές βιομηχανίες (π.χ. </w:t>
      </w:r>
      <w:proofErr w:type="spellStart"/>
      <w:r>
        <w:rPr>
          <w:lang w:val="el-GR"/>
        </w:rPr>
        <w:t>ιχθυοτροφές</w:t>
      </w:r>
      <w:proofErr w:type="spellEnd"/>
      <w:r w:rsidRPr="0054404E">
        <w:rPr>
          <w:lang w:val="el-GR"/>
        </w:rPr>
        <w:t xml:space="preserve"> και συστατικά ζωοτροφών, υγεία των ψαριών και παραγωγή εξοπλισμού). </w:t>
      </w:r>
    </w:p>
    <w:p w14:paraId="57034120" w14:textId="647F4ED9" w:rsidR="0054404E" w:rsidRPr="0054404E" w:rsidRDefault="0054404E" w:rsidP="0054404E">
      <w:pPr>
        <w:autoSpaceDE w:val="0"/>
        <w:autoSpaceDN w:val="0"/>
        <w:adjustRightInd w:val="0"/>
        <w:spacing w:after="0" w:line="240" w:lineRule="auto"/>
        <w:jc w:val="both"/>
        <w:rPr>
          <w:lang w:val="el-GR"/>
        </w:rPr>
      </w:pPr>
    </w:p>
    <w:p w14:paraId="32E6478F" w14:textId="626446DD" w:rsidR="0054404E" w:rsidRPr="0054404E" w:rsidRDefault="0054404E" w:rsidP="0054404E">
      <w:pPr>
        <w:autoSpaceDE w:val="0"/>
        <w:autoSpaceDN w:val="0"/>
        <w:adjustRightInd w:val="0"/>
        <w:spacing w:after="0" w:line="240" w:lineRule="auto"/>
        <w:jc w:val="both"/>
        <w:rPr>
          <w:lang w:val="el-GR"/>
        </w:rPr>
      </w:pPr>
      <w:r w:rsidRPr="0054404E">
        <w:rPr>
          <w:lang w:val="el-GR"/>
        </w:rPr>
        <w:t xml:space="preserve">Το </w:t>
      </w:r>
      <w:r>
        <w:rPr>
          <w:lang w:val="en-US"/>
        </w:rPr>
        <w:t>MFF</w:t>
      </w:r>
      <w:r>
        <w:rPr>
          <w:lang w:val="el-GR"/>
        </w:rPr>
        <w:t>-</w:t>
      </w:r>
      <w:r w:rsidRPr="0054404E">
        <w:rPr>
          <w:lang w:val="en-US"/>
        </w:rPr>
        <w:t>ADC</w:t>
      </w:r>
      <w:r w:rsidRPr="0054404E">
        <w:rPr>
          <w:lang w:val="el-GR"/>
        </w:rPr>
        <w:t xml:space="preserve"> Ηρακλείου θα επικεντρωθεί στην </w:t>
      </w:r>
      <w:proofErr w:type="spellStart"/>
      <w:r>
        <w:rPr>
          <w:lang w:val="el-GR"/>
        </w:rPr>
        <w:t>διάχειση</w:t>
      </w:r>
      <w:proofErr w:type="spellEnd"/>
      <w:r w:rsidRPr="0054404E">
        <w:rPr>
          <w:lang w:val="el-GR"/>
        </w:rPr>
        <w:t xml:space="preserve"> γνώσεων και την ανάπτυξη ικανοτήτων σε τρεις κύριους τομείς της θαλάσσιας υδατοκαλλιέργειας ιχθύων:</w:t>
      </w:r>
    </w:p>
    <w:p w14:paraId="002DB7E0" w14:textId="754FD006" w:rsidR="0054404E" w:rsidRPr="0054404E" w:rsidRDefault="0054404E" w:rsidP="0054404E">
      <w:pPr>
        <w:numPr>
          <w:ilvl w:val="0"/>
          <w:numId w:val="2"/>
        </w:numPr>
        <w:autoSpaceDE w:val="0"/>
        <w:autoSpaceDN w:val="0"/>
        <w:adjustRightInd w:val="0"/>
        <w:spacing w:after="0" w:line="240" w:lineRule="auto"/>
        <w:jc w:val="both"/>
        <w:rPr>
          <w:lang w:val="el-GR"/>
        </w:rPr>
      </w:pPr>
      <w:r w:rsidRPr="0054404E">
        <w:rPr>
          <w:lang w:val="el-GR"/>
        </w:rPr>
        <w:t>Διαχείριση γεννητόρων και έλεγχος αναπαραγωγής,</w:t>
      </w:r>
    </w:p>
    <w:p w14:paraId="74F3CDB6" w14:textId="46893F4D" w:rsidR="0054404E" w:rsidRPr="0054404E" w:rsidRDefault="0054404E" w:rsidP="0054404E">
      <w:pPr>
        <w:numPr>
          <w:ilvl w:val="0"/>
          <w:numId w:val="2"/>
        </w:numPr>
        <w:autoSpaceDE w:val="0"/>
        <w:autoSpaceDN w:val="0"/>
        <w:adjustRightInd w:val="0"/>
        <w:spacing w:after="0" w:line="240" w:lineRule="auto"/>
        <w:jc w:val="both"/>
        <w:rPr>
          <w:lang w:val="el-GR"/>
        </w:rPr>
      </w:pPr>
      <w:r w:rsidRPr="0054404E">
        <w:rPr>
          <w:lang w:val="el-GR"/>
        </w:rPr>
        <w:t>Εκτροφή ιχθύων σε θαλάσσιους κλωβούς στο πιλοτικό ιχθυοτροφείο στη Σούδα της Κρήτης,</w:t>
      </w:r>
    </w:p>
    <w:p w14:paraId="4827A7F1" w14:textId="1A4E4757" w:rsidR="0054404E" w:rsidRPr="0054404E" w:rsidRDefault="00864E97" w:rsidP="0054404E">
      <w:pPr>
        <w:numPr>
          <w:ilvl w:val="0"/>
          <w:numId w:val="2"/>
        </w:numPr>
        <w:autoSpaceDE w:val="0"/>
        <w:autoSpaceDN w:val="0"/>
        <w:adjustRightInd w:val="0"/>
        <w:spacing w:after="0" w:line="240" w:lineRule="auto"/>
        <w:jc w:val="both"/>
        <w:rPr>
          <w:lang w:val="el-GR"/>
        </w:rPr>
      </w:pPr>
      <w:r>
        <w:rPr>
          <w:noProof/>
          <w:lang w:val="el-GR"/>
        </w:rPr>
        <w:lastRenderedPageBreak/>
        <w:drawing>
          <wp:anchor distT="0" distB="0" distL="114300" distR="114300" simplePos="0" relativeHeight="251658240" behindDoc="0" locked="0" layoutInCell="1" allowOverlap="1" wp14:anchorId="1542839C" wp14:editId="15B836CB">
            <wp:simplePos x="0" y="0"/>
            <wp:positionH relativeFrom="column">
              <wp:posOffset>3071495</wp:posOffset>
            </wp:positionH>
            <wp:positionV relativeFrom="paragraph">
              <wp:posOffset>57906</wp:posOffset>
            </wp:positionV>
            <wp:extent cx="2206625"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043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6625" cy="1653540"/>
                    </a:xfrm>
                    <a:prstGeom prst="rect">
                      <a:avLst/>
                    </a:prstGeom>
                  </pic:spPr>
                </pic:pic>
              </a:graphicData>
            </a:graphic>
            <wp14:sizeRelH relativeFrom="page">
              <wp14:pctWidth>0</wp14:pctWidth>
            </wp14:sizeRelH>
            <wp14:sizeRelV relativeFrom="page">
              <wp14:pctHeight>0</wp14:pctHeight>
            </wp14:sizeRelV>
          </wp:anchor>
        </w:drawing>
      </w:r>
      <w:r w:rsidR="0054404E" w:rsidRPr="0054404E">
        <w:rPr>
          <w:lang w:val="el-GR"/>
        </w:rPr>
        <w:t>Υγεία και ευζωία (σε συνεργασία με το Κέντρο Αναφοράς της ΕΕ για την καλή διαβίωση των υδρόβιων ζώων που φιλοξενείται στο Πανεπιστήμιο Κρήτης, Ηράκλειο).</w:t>
      </w:r>
    </w:p>
    <w:p w14:paraId="3462B546" w14:textId="33C419CB" w:rsidR="0054404E" w:rsidRPr="0054404E" w:rsidRDefault="0054404E" w:rsidP="0054404E">
      <w:pPr>
        <w:autoSpaceDE w:val="0"/>
        <w:autoSpaceDN w:val="0"/>
        <w:adjustRightInd w:val="0"/>
        <w:spacing w:after="0" w:line="240" w:lineRule="auto"/>
        <w:jc w:val="both"/>
        <w:rPr>
          <w:lang w:val="el-GR"/>
        </w:rPr>
      </w:pPr>
    </w:p>
    <w:p w14:paraId="49D10769" w14:textId="618F17E3" w:rsidR="0054404E" w:rsidRPr="0054404E" w:rsidRDefault="0054404E" w:rsidP="0054404E">
      <w:pPr>
        <w:autoSpaceDE w:val="0"/>
        <w:autoSpaceDN w:val="0"/>
        <w:adjustRightInd w:val="0"/>
        <w:spacing w:after="0" w:line="240" w:lineRule="auto"/>
        <w:jc w:val="both"/>
        <w:rPr>
          <w:lang w:val="el-GR"/>
        </w:rPr>
      </w:pPr>
      <w:r w:rsidRPr="0054404E">
        <w:rPr>
          <w:lang w:val="el-GR"/>
        </w:rPr>
        <w:t xml:space="preserve">Η σημασία για το </w:t>
      </w:r>
      <w:r w:rsidRPr="0054404E">
        <w:rPr>
          <w:lang w:val="en-US"/>
        </w:rPr>
        <w:t>GFCM</w:t>
      </w:r>
      <w:r w:rsidRPr="0054404E">
        <w:rPr>
          <w:lang w:val="el-GR"/>
        </w:rPr>
        <w:t xml:space="preserve">, της ανάπτυξης του </w:t>
      </w:r>
      <w:r w:rsidRPr="0054404E">
        <w:rPr>
          <w:lang w:val="en-US"/>
        </w:rPr>
        <w:t>ADC</w:t>
      </w:r>
      <w:r w:rsidRPr="0054404E">
        <w:rPr>
          <w:lang w:val="el-GR"/>
        </w:rPr>
        <w:t xml:space="preserve"> Ηρακλείου στην Ελλάδα σε συνεργασία με το ΕΛΚΕΘΕ και το Κέντρο Αναφοράς της ΕΕ, έγκειται στο γεγονός ότι αυτό θα είναι σε θέση να εξυπηρετήσει την </w:t>
      </w:r>
      <w:proofErr w:type="spellStart"/>
      <w:r w:rsidRPr="0054404E">
        <w:rPr>
          <w:lang w:val="el-GR"/>
        </w:rPr>
        <w:t>υποπεριοχή</w:t>
      </w:r>
      <w:proofErr w:type="spellEnd"/>
      <w:r w:rsidRPr="0054404E">
        <w:rPr>
          <w:lang w:val="el-GR"/>
        </w:rPr>
        <w:t xml:space="preserve"> της Ανατολικής Μεσογείου, μια αναδυόμενη και κρίσιμη περιοχή για τους θαλάσσιους βιολογικούς πόρους, με</w:t>
      </w:r>
    </w:p>
    <w:p w14:paraId="73161DD5" w14:textId="77777777" w:rsidR="0054404E" w:rsidRPr="0054404E" w:rsidRDefault="0054404E" w:rsidP="0054404E">
      <w:pPr>
        <w:numPr>
          <w:ilvl w:val="0"/>
          <w:numId w:val="2"/>
        </w:numPr>
        <w:autoSpaceDE w:val="0"/>
        <w:autoSpaceDN w:val="0"/>
        <w:adjustRightInd w:val="0"/>
        <w:spacing w:after="0" w:line="240" w:lineRule="auto"/>
        <w:jc w:val="both"/>
        <w:rPr>
          <w:lang w:val="el-GR"/>
        </w:rPr>
      </w:pPr>
      <w:r w:rsidRPr="0054404E">
        <w:rPr>
          <w:lang w:val="el-GR"/>
        </w:rPr>
        <w:t xml:space="preserve">Τεχνική βοήθεια και τεχνογνωσία σε χώρες που βρίσκονται στη διαδικασία ανάπτυξης της θαλάσσιας υδατοκαλλιέργειας, όπως ο Λίβανος, η Συρία </w:t>
      </w:r>
      <w:proofErr w:type="spellStart"/>
      <w:r w:rsidRPr="0054404E">
        <w:rPr>
          <w:lang w:val="el-GR"/>
        </w:rPr>
        <w:t>κ.λπ</w:t>
      </w:r>
      <w:proofErr w:type="spellEnd"/>
      <w:r w:rsidRPr="0054404E">
        <w:rPr>
          <w:lang w:val="el-GR"/>
        </w:rPr>
        <w:t>,</w:t>
      </w:r>
    </w:p>
    <w:p w14:paraId="32837AA7" w14:textId="5D722715" w:rsidR="0054404E" w:rsidRPr="0054404E" w:rsidRDefault="0054404E" w:rsidP="0054404E">
      <w:pPr>
        <w:numPr>
          <w:ilvl w:val="0"/>
          <w:numId w:val="2"/>
        </w:numPr>
        <w:autoSpaceDE w:val="0"/>
        <w:autoSpaceDN w:val="0"/>
        <w:adjustRightInd w:val="0"/>
        <w:spacing w:after="0" w:line="240" w:lineRule="auto"/>
        <w:jc w:val="both"/>
        <w:rPr>
          <w:lang w:val="el-GR"/>
        </w:rPr>
      </w:pPr>
      <w:r w:rsidRPr="0054404E">
        <w:rPr>
          <w:lang w:val="el-GR"/>
        </w:rPr>
        <w:t>Μοναδικές δυνατότητες κατάρτισης στις κύριες συνιστώσες της εκτροφής ιχθύων, από τη διαχείριση γεννητόρων και την παραγωγή αυγών, έως την ανάπτυξη σε θαλάσσιους κλωβούς, σε πιλοτικό βιομηχανικό επίπεδο,</w:t>
      </w:r>
    </w:p>
    <w:p w14:paraId="79051F52" w14:textId="7ADE2E6B" w:rsidR="0054404E" w:rsidRPr="0054404E" w:rsidRDefault="00864E97" w:rsidP="0054404E">
      <w:pPr>
        <w:numPr>
          <w:ilvl w:val="0"/>
          <w:numId w:val="2"/>
        </w:numPr>
        <w:autoSpaceDE w:val="0"/>
        <w:autoSpaceDN w:val="0"/>
        <w:adjustRightInd w:val="0"/>
        <w:spacing w:after="0" w:line="240" w:lineRule="auto"/>
        <w:jc w:val="both"/>
        <w:rPr>
          <w:lang w:val="el-GR"/>
        </w:rPr>
      </w:pPr>
      <w:r>
        <w:rPr>
          <w:noProof/>
          <w:lang w:val="el-GR"/>
        </w:rPr>
        <w:drawing>
          <wp:anchor distT="0" distB="0" distL="114300" distR="114300" simplePos="0" relativeHeight="251660288" behindDoc="0" locked="0" layoutInCell="1" allowOverlap="1" wp14:anchorId="5E1AB2E5" wp14:editId="3BBAB1D0">
            <wp:simplePos x="0" y="0"/>
            <wp:positionH relativeFrom="column">
              <wp:posOffset>62811</wp:posOffset>
            </wp:positionH>
            <wp:positionV relativeFrom="paragraph">
              <wp:posOffset>42829</wp:posOffset>
            </wp:positionV>
            <wp:extent cx="1868170" cy="1400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vRAS_.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8170" cy="1400175"/>
                    </a:xfrm>
                    <a:prstGeom prst="rect">
                      <a:avLst/>
                    </a:prstGeom>
                  </pic:spPr>
                </pic:pic>
              </a:graphicData>
            </a:graphic>
            <wp14:sizeRelH relativeFrom="page">
              <wp14:pctWidth>0</wp14:pctWidth>
            </wp14:sizeRelH>
            <wp14:sizeRelV relativeFrom="page">
              <wp14:pctHeight>0</wp14:pctHeight>
            </wp14:sizeRelV>
          </wp:anchor>
        </w:drawing>
      </w:r>
      <w:r w:rsidR="0054404E" w:rsidRPr="0054404E">
        <w:rPr>
          <w:lang w:val="el-GR"/>
        </w:rPr>
        <w:t>Τεχνογνωσία αιχμής σχετικά με τις επιπτώσεις της κλιματικής αλλαγής και τις δράσεις μετριασμού που σχετίζονται με τη θαλάσσια υδατοκαλλιέργεια, καθώς και μεθοδολογίες έξυπνης υδατοκαλλιέργειας που χρησιμοποιούν εργαλεία τεχνητής νοημοσύνης,</w:t>
      </w:r>
    </w:p>
    <w:p w14:paraId="548F9801" w14:textId="615D383D" w:rsidR="0054404E" w:rsidRPr="0054404E" w:rsidRDefault="0054404E" w:rsidP="0054404E">
      <w:pPr>
        <w:numPr>
          <w:ilvl w:val="0"/>
          <w:numId w:val="2"/>
        </w:numPr>
        <w:autoSpaceDE w:val="0"/>
        <w:autoSpaceDN w:val="0"/>
        <w:adjustRightInd w:val="0"/>
        <w:spacing w:after="0" w:line="240" w:lineRule="auto"/>
        <w:jc w:val="both"/>
        <w:rPr>
          <w:lang w:val="el-GR"/>
        </w:rPr>
      </w:pPr>
      <w:r w:rsidRPr="0054404E">
        <w:rPr>
          <w:lang w:val="el-GR"/>
        </w:rPr>
        <w:t>γνώσεις για τη βελτίωση της ευζωίας των καλλιεργούμενων υδρόβιων ζώων, με βάση τους κανονισμούς και τα πρότυπα της Ευρωπαϊκής Ένωσης,</w:t>
      </w:r>
    </w:p>
    <w:p w14:paraId="0C9EB00F" w14:textId="226EA2EF" w:rsidR="00574F76" w:rsidRDefault="00574F76" w:rsidP="006C6B2D">
      <w:pPr>
        <w:autoSpaceDE w:val="0"/>
        <w:autoSpaceDN w:val="0"/>
        <w:adjustRightInd w:val="0"/>
        <w:spacing w:after="0" w:line="240" w:lineRule="auto"/>
        <w:jc w:val="both"/>
        <w:rPr>
          <w:lang w:val="el-GR"/>
        </w:rPr>
      </w:pPr>
    </w:p>
    <w:p w14:paraId="2C9CD882" w14:textId="38A7BFF9" w:rsidR="00574F76" w:rsidRDefault="0054404E" w:rsidP="006C6B2D">
      <w:pPr>
        <w:autoSpaceDE w:val="0"/>
        <w:autoSpaceDN w:val="0"/>
        <w:adjustRightInd w:val="0"/>
        <w:spacing w:after="0" w:line="240" w:lineRule="auto"/>
        <w:jc w:val="both"/>
        <w:rPr>
          <w:lang w:val="el-GR"/>
        </w:rPr>
      </w:pPr>
      <w:r>
        <w:rPr>
          <w:lang w:val="el-GR"/>
        </w:rPr>
        <w:t xml:space="preserve">Η πρώτη Σχολή Επίδειξης στο </w:t>
      </w:r>
      <w:r>
        <w:rPr>
          <w:lang w:val="en-US"/>
        </w:rPr>
        <w:t>MMF</w:t>
      </w:r>
      <w:r w:rsidRPr="0054404E">
        <w:rPr>
          <w:lang w:val="el-GR"/>
        </w:rPr>
        <w:t>-</w:t>
      </w:r>
      <w:r>
        <w:rPr>
          <w:lang w:val="en-US"/>
        </w:rPr>
        <w:t>ADC</w:t>
      </w:r>
      <w:r w:rsidRPr="0054404E">
        <w:rPr>
          <w:lang w:val="el-GR"/>
        </w:rPr>
        <w:t xml:space="preserve"> </w:t>
      </w:r>
      <w:r>
        <w:rPr>
          <w:lang w:val="el-GR"/>
        </w:rPr>
        <w:t xml:space="preserve">Ηρακλείου, θα πραγματοποιηθεί την βδομάδα </w:t>
      </w:r>
      <w:bookmarkStart w:id="0" w:name="_GoBack"/>
      <w:r w:rsidRPr="00757E3E">
        <w:rPr>
          <w:b/>
          <w:lang w:val="el-GR"/>
        </w:rPr>
        <w:t>16-21 Ιουνίου, 2025</w:t>
      </w:r>
      <w:bookmarkEnd w:id="0"/>
      <w:r>
        <w:rPr>
          <w:lang w:val="el-GR"/>
        </w:rPr>
        <w:t>, με στελέχη από διαχειριστικές αρχές του τομέα των υδατοκαλλιεργειών από χώρες στην Αφρικανική ακτή της Μεσογείου Θάλασσας.</w:t>
      </w:r>
    </w:p>
    <w:p w14:paraId="269D126C" w14:textId="625908B2" w:rsidR="00864E97" w:rsidRDefault="00864E97" w:rsidP="006C6B2D">
      <w:pPr>
        <w:autoSpaceDE w:val="0"/>
        <w:autoSpaceDN w:val="0"/>
        <w:adjustRightInd w:val="0"/>
        <w:spacing w:after="0" w:line="240" w:lineRule="auto"/>
        <w:jc w:val="both"/>
        <w:rPr>
          <w:lang w:val="el-GR"/>
        </w:rPr>
      </w:pPr>
    </w:p>
    <w:p w14:paraId="0CAF9180" w14:textId="77777777" w:rsidR="00864E97" w:rsidRDefault="00864E97" w:rsidP="006C6B2D">
      <w:pPr>
        <w:autoSpaceDE w:val="0"/>
        <w:autoSpaceDN w:val="0"/>
        <w:adjustRightInd w:val="0"/>
        <w:spacing w:after="0" w:line="240" w:lineRule="auto"/>
        <w:jc w:val="both"/>
        <w:rPr>
          <w:lang w:val="el-GR"/>
        </w:rPr>
      </w:pPr>
    </w:p>
    <w:p w14:paraId="70B7147B" w14:textId="77777777" w:rsidR="00864E97" w:rsidRDefault="00864E97" w:rsidP="006C6B2D">
      <w:pPr>
        <w:autoSpaceDE w:val="0"/>
        <w:autoSpaceDN w:val="0"/>
        <w:adjustRightInd w:val="0"/>
        <w:spacing w:after="0" w:line="240" w:lineRule="auto"/>
        <w:jc w:val="both"/>
        <w:rPr>
          <w:lang w:val="el-GR"/>
        </w:rPr>
      </w:pPr>
    </w:p>
    <w:p w14:paraId="5C1BFC29" w14:textId="77777777" w:rsidR="00C66A9A" w:rsidRPr="005F74A0" w:rsidRDefault="00C66A9A" w:rsidP="006C6B2D">
      <w:pPr>
        <w:autoSpaceDE w:val="0"/>
        <w:autoSpaceDN w:val="0"/>
        <w:adjustRightInd w:val="0"/>
        <w:spacing w:after="0" w:line="240" w:lineRule="auto"/>
        <w:jc w:val="both"/>
        <w:rPr>
          <w:lang w:val="el-GR"/>
        </w:rPr>
      </w:pPr>
    </w:p>
    <w:p w14:paraId="38A594ED" w14:textId="77777777" w:rsidR="006C6B2D" w:rsidRDefault="006C6B2D" w:rsidP="006C6B2D">
      <w:pPr>
        <w:rPr>
          <w:rFonts w:ascii="LucidaGrande" w:eastAsia="Times New Roman" w:hAnsi="LucidaGrande" w:cs="LucidaGrande"/>
          <w:sz w:val="20"/>
          <w:szCs w:val="20"/>
          <w:lang w:val="el-GR"/>
        </w:rPr>
      </w:pPr>
      <w:r>
        <w:rPr>
          <w:noProof/>
          <w:lang w:val="el-GR" w:eastAsia="el-GR"/>
        </w:rPr>
        <w:drawing>
          <wp:inline distT="0" distB="0" distL="0" distR="0" wp14:anchorId="3597B36F" wp14:editId="17CB862A">
            <wp:extent cx="1786169" cy="550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BBC LOGO HORIZONTAL colour 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411" cy="559035"/>
                    </a:xfrm>
                    <a:prstGeom prst="rect">
                      <a:avLst/>
                    </a:prstGeom>
                  </pic:spPr>
                </pic:pic>
              </a:graphicData>
            </a:graphic>
          </wp:inline>
        </w:drawing>
      </w:r>
    </w:p>
    <w:p w14:paraId="47D459CE" w14:textId="7C6F29BF" w:rsidR="00574F76" w:rsidRDefault="006C6B2D" w:rsidP="006C6B2D">
      <w:pPr>
        <w:jc w:val="both"/>
        <w:rPr>
          <w:rFonts w:ascii="Calibri" w:eastAsia="Times New Roman" w:hAnsi="Calibri" w:cs="Calibri"/>
          <w:lang w:val="el-GR"/>
        </w:rPr>
      </w:pPr>
      <w:r w:rsidRPr="006C6B2D">
        <w:rPr>
          <w:rFonts w:ascii="Calibri" w:eastAsia="Times New Roman" w:hAnsi="Calibri" w:cs="Calibri"/>
          <w:lang w:val="el-GR"/>
        </w:rPr>
        <w:t xml:space="preserve">Το Ινστιτούτο Θαλάσσιας Βιολογίας, Βιοτεχνολογίας &amp; Υδατοκαλλιεργειών (ΙΘΑΒΒΥΚ) είναι ένα από τα τρία ινστιτούτα του Ελληνικού Κέντρου Θαλασσίων Ερευνών (ΕΛΚΕΘΕ) με έδρα το Ηράκλειο, Κρήτη και εγκαταστάσεις στην Ανάβυσσο, Αττικής και Σούδα, Χανίων.  Με προσωπικό </w:t>
      </w:r>
      <w:r w:rsidR="00A410C4" w:rsidRPr="00A410C4">
        <w:rPr>
          <w:rFonts w:ascii="Calibri" w:eastAsia="Times New Roman" w:hAnsi="Calibri" w:cs="Calibri"/>
          <w:lang w:val="el-GR"/>
        </w:rPr>
        <w:t>93</w:t>
      </w:r>
      <w:r w:rsidRPr="006C6B2D">
        <w:rPr>
          <w:rFonts w:ascii="Calibri" w:eastAsia="Times New Roman" w:hAnsi="Calibri" w:cs="Calibri"/>
          <w:lang w:val="el-GR"/>
        </w:rPr>
        <w:t xml:space="preserve"> ατόμων και </w:t>
      </w:r>
      <w:r w:rsidR="009A5A5E">
        <w:rPr>
          <w:rFonts w:ascii="Calibri" w:eastAsia="Times New Roman" w:hAnsi="Calibri" w:cs="Calibri"/>
          <w:lang w:val="el-GR"/>
        </w:rPr>
        <w:t>24</w:t>
      </w:r>
      <w:r w:rsidRPr="006C6B2D">
        <w:rPr>
          <w:rFonts w:ascii="Calibri" w:eastAsia="Times New Roman" w:hAnsi="Calibri" w:cs="Calibri"/>
          <w:lang w:val="el-GR"/>
        </w:rPr>
        <w:t xml:space="preserve"> τακτικούς ερευνητές, δραστηριοποιείται στην θαλάσσια βιοποικιλότητα, γενετική και γονιδιωματική, και τις υδατοκαλλιέργειες.</w:t>
      </w:r>
    </w:p>
    <w:p w14:paraId="434F0E61" w14:textId="47156F0B" w:rsidR="006C6B2D" w:rsidRPr="006C6B2D" w:rsidRDefault="00574F76" w:rsidP="006C6B2D">
      <w:pPr>
        <w:jc w:val="both"/>
        <w:rPr>
          <w:rFonts w:ascii="Calibri" w:eastAsia="Times New Roman" w:hAnsi="Calibri" w:cs="Calibri"/>
          <w:lang w:val="el-GR"/>
        </w:rPr>
      </w:pPr>
      <w:r>
        <w:rPr>
          <w:rFonts w:ascii="Calibri" w:eastAsia="Times New Roman" w:hAnsi="Calibri" w:cs="Calibri"/>
          <w:noProof/>
          <w:lang w:val="el-GR"/>
        </w:rPr>
        <w:drawing>
          <wp:inline distT="0" distB="0" distL="0" distR="0" wp14:anchorId="3383BE05" wp14:editId="7EEBAFD1">
            <wp:extent cx="5274310" cy="1007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_445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007110"/>
                    </a:xfrm>
                    <a:prstGeom prst="rect">
                      <a:avLst/>
                    </a:prstGeom>
                  </pic:spPr>
                </pic:pic>
              </a:graphicData>
            </a:graphic>
          </wp:inline>
        </w:drawing>
      </w:r>
    </w:p>
    <w:sectPr w:rsidR="006C6B2D" w:rsidRPr="006C6B2D" w:rsidSect="0044182A">
      <w:footerReference w:type="even" r:id="rId13"/>
      <w:footerReference w:type="default" r:id="rId14"/>
      <w:pgSz w:w="11906" w:h="16838"/>
      <w:pgMar w:top="1440" w:right="1800" w:bottom="1440" w:left="1800" w:header="708" w:footer="708"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3A8AC" w14:textId="77777777" w:rsidR="00CE243E" w:rsidRDefault="00CE243E" w:rsidP="003C137B">
      <w:pPr>
        <w:spacing w:after="0" w:line="240" w:lineRule="auto"/>
      </w:pPr>
      <w:r>
        <w:separator/>
      </w:r>
    </w:p>
  </w:endnote>
  <w:endnote w:type="continuationSeparator" w:id="0">
    <w:p w14:paraId="38C8183D" w14:textId="77777777" w:rsidR="00CE243E" w:rsidRDefault="00CE243E" w:rsidP="003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A1"/>
    <w:family w:val="auto"/>
    <w:notTrueType/>
    <w:pitch w:val="default"/>
    <w:sig w:usb0="00000081" w:usb1="00000000" w:usb2="00000000" w:usb3="00000000" w:csb0="00000008" w:csb1="00000000"/>
  </w:font>
  <w:font w:name="LucidaGrande">
    <w:altName w:val="Calibr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8757337"/>
      <w:docPartObj>
        <w:docPartGallery w:val="Page Numbers (Bottom of Page)"/>
        <w:docPartUnique/>
      </w:docPartObj>
    </w:sdtPr>
    <w:sdtEndPr>
      <w:rPr>
        <w:rStyle w:val="PageNumber"/>
      </w:rPr>
    </w:sdtEndPr>
    <w:sdtContent>
      <w:p w14:paraId="1419035C" w14:textId="77777777" w:rsidR="003C137B" w:rsidRDefault="00052B0F" w:rsidP="0044182A">
        <w:pPr>
          <w:pStyle w:val="Footer"/>
          <w:framePr w:wrap="none" w:vAnchor="text" w:hAnchor="margin" w:xAlign="center" w:y="1"/>
          <w:rPr>
            <w:rStyle w:val="PageNumber"/>
          </w:rPr>
        </w:pPr>
        <w:r>
          <w:rPr>
            <w:rStyle w:val="PageNumber"/>
          </w:rPr>
          <w:fldChar w:fldCharType="begin"/>
        </w:r>
        <w:r w:rsidR="003C137B">
          <w:rPr>
            <w:rStyle w:val="PageNumber"/>
          </w:rPr>
          <w:instrText xml:space="preserve"> PAGE </w:instrText>
        </w:r>
        <w:r>
          <w:rPr>
            <w:rStyle w:val="PageNumber"/>
          </w:rPr>
          <w:fldChar w:fldCharType="end"/>
        </w:r>
      </w:p>
    </w:sdtContent>
  </w:sdt>
  <w:p w14:paraId="1EA28A3C" w14:textId="77777777" w:rsidR="003C137B" w:rsidRDefault="003C137B" w:rsidP="003C1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341807"/>
      <w:docPartObj>
        <w:docPartGallery w:val="Page Numbers (Bottom of Page)"/>
        <w:docPartUnique/>
      </w:docPartObj>
    </w:sdtPr>
    <w:sdtEndPr>
      <w:rPr>
        <w:rStyle w:val="PageNumber"/>
      </w:rPr>
    </w:sdtEndPr>
    <w:sdtContent>
      <w:p w14:paraId="2FCA1E91" w14:textId="77777777" w:rsidR="003C137B" w:rsidRDefault="00052B0F" w:rsidP="0044182A">
        <w:pPr>
          <w:pStyle w:val="Footer"/>
          <w:framePr w:wrap="none" w:vAnchor="text" w:hAnchor="margin" w:xAlign="center" w:y="1"/>
          <w:rPr>
            <w:rStyle w:val="PageNumber"/>
          </w:rPr>
        </w:pPr>
        <w:r>
          <w:rPr>
            <w:rStyle w:val="PageNumber"/>
          </w:rPr>
          <w:fldChar w:fldCharType="begin"/>
        </w:r>
        <w:r w:rsidR="003C137B">
          <w:rPr>
            <w:rStyle w:val="PageNumber"/>
          </w:rPr>
          <w:instrText xml:space="preserve"> PAGE </w:instrText>
        </w:r>
        <w:r>
          <w:rPr>
            <w:rStyle w:val="PageNumber"/>
          </w:rPr>
          <w:fldChar w:fldCharType="separate"/>
        </w:r>
        <w:r w:rsidR="00FB225E">
          <w:rPr>
            <w:rStyle w:val="PageNumber"/>
            <w:noProof/>
          </w:rPr>
          <w:t>3</w:t>
        </w:r>
        <w:r>
          <w:rPr>
            <w:rStyle w:val="PageNumber"/>
          </w:rPr>
          <w:fldChar w:fldCharType="end"/>
        </w:r>
      </w:p>
    </w:sdtContent>
  </w:sdt>
  <w:p w14:paraId="780364EF" w14:textId="77777777" w:rsidR="003C137B" w:rsidRDefault="003C137B" w:rsidP="003C1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3164" w14:textId="77777777" w:rsidR="00CE243E" w:rsidRDefault="00CE243E" w:rsidP="003C137B">
      <w:pPr>
        <w:spacing w:after="0" w:line="240" w:lineRule="auto"/>
      </w:pPr>
      <w:r>
        <w:separator/>
      </w:r>
    </w:p>
  </w:footnote>
  <w:footnote w:type="continuationSeparator" w:id="0">
    <w:p w14:paraId="41E70B5D" w14:textId="77777777" w:rsidR="00CE243E" w:rsidRDefault="00CE243E" w:rsidP="003C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4290"/>
    <w:multiLevelType w:val="hybridMultilevel"/>
    <w:tmpl w:val="7B807968"/>
    <w:lvl w:ilvl="0" w:tplc="1868A652">
      <w:start w:val="1"/>
      <w:numFmt w:val="bullet"/>
      <w:lvlText w:val="•"/>
      <w:lvlJc w:val="left"/>
      <w:pPr>
        <w:tabs>
          <w:tab w:val="num" w:pos="720"/>
        </w:tabs>
        <w:ind w:left="720" w:hanging="360"/>
      </w:pPr>
      <w:rPr>
        <w:rFonts w:ascii="Arial" w:hAnsi="Arial" w:hint="default"/>
      </w:rPr>
    </w:lvl>
    <w:lvl w:ilvl="1" w:tplc="3856C06E" w:tentative="1">
      <w:start w:val="1"/>
      <w:numFmt w:val="bullet"/>
      <w:lvlText w:val="•"/>
      <w:lvlJc w:val="left"/>
      <w:pPr>
        <w:tabs>
          <w:tab w:val="num" w:pos="1440"/>
        </w:tabs>
        <w:ind w:left="1440" w:hanging="360"/>
      </w:pPr>
      <w:rPr>
        <w:rFonts w:ascii="Arial" w:hAnsi="Arial" w:hint="default"/>
      </w:rPr>
    </w:lvl>
    <w:lvl w:ilvl="2" w:tplc="AD54E160" w:tentative="1">
      <w:start w:val="1"/>
      <w:numFmt w:val="bullet"/>
      <w:lvlText w:val="•"/>
      <w:lvlJc w:val="left"/>
      <w:pPr>
        <w:tabs>
          <w:tab w:val="num" w:pos="2160"/>
        </w:tabs>
        <w:ind w:left="2160" w:hanging="360"/>
      </w:pPr>
      <w:rPr>
        <w:rFonts w:ascii="Arial" w:hAnsi="Arial" w:hint="default"/>
      </w:rPr>
    </w:lvl>
    <w:lvl w:ilvl="3" w:tplc="B55619FA" w:tentative="1">
      <w:start w:val="1"/>
      <w:numFmt w:val="bullet"/>
      <w:lvlText w:val="•"/>
      <w:lvlJc w:val="left"/>
      <w:pPr>
        <w:tabs>
          <w:tab w:val="num" w:pos="2880"/>
        </w:tabs>
        <w:ind w:left="2880" w:hanging="360"/>
      </w:pPr>
      <w:rPr>
        <w:rFonts w:ascii="Arial" w:hAnsi="Arial" w:hint="default"/>
      </w:rPr>
    </w:lvl>
    <w:lvl w:ilvl="4" w:tplc="FFE835C8" w:tentative="1">
      <w:start w:val="1"/>
      <w:numFmt w:val="bullet"/>
      <w:lvlText w:val="•"/>
      <w:lvlJc w:val="left"/>
      <w:pPr>
        <w:tabs>
          <w:tab w:val="num" w:pos="3600"/>
        </w:tabs>
        <w:ind w:left="3600" w:hanging="360"/>
      </w:pPr>
      <w:rPr>
        <w:rFonts w:ascii="Arial" w:hAnsi="Arial" w:hint="default"/>
      </w:rPr>
    </w:lvl>
    <w:lvl w:ilvl="5" w:tplc="AA4479D6" w:tentative="1">
      <w:start w:val="1"/>
      <w:numFmt w:val="bullet"/>
      <w:lvlText w:val="•"/>
      <w:lvlJc w:val="left"/>
      <w:pPr>
        <w:tabs>
          <w:tab w:val="num" w:pos="4320"/>
        </w:tabs>
        <w:ind w:left="4320" w:hanging="360"/>
      </w:pPr>
      <w:rPr>
        <w:rFonts w:ascii="Arial" w:hAnsi="Arial" w:hint="default"/>
      </w:rPr>
    </w:lvl>
    <w:lvl w:ilvl="6" w:tplc="8E3E4736" w:tentative="1">
      <w:start w:val="1"/>
      <w:numFmt w:val="bullet"/>
      <w:lvlText w:val="•"/>
      <w:lvlJc w:val="left"/>
      <w:pPr>
        <w:tabs>
          <w:tab w:val="num" w:pos="5040"/>
        </w:tabs>
        <w:ind w:left="5040" w:hanging="360"/>
      </w:pPr>
      <w:rPr>
        <w:rFonts w:ascii="Arial" w:hAnsi="Arial" w:hint="default"/>
      </w:rPr>
    </w:lvl>
    <w:lvl w:ilvl="7" w:tplc="35765606" w:tentative="1">
      <w:start w:val="1"/>
      <w:numFmt w:val="bullet"/>
      <w:lvlText w:val="•"/>
      <w:lvlJc w:val="left"/>
      <w:pPr>
        <w:tabs>
          <w:tab w:val="num" w:pos="5760"/>
        </w:tabs>
        <w:ind w:left="5760" w:hanging="360"/>
      </w:pPr>
      <w:rPr>
        <w:rFonts w:ascii="Arial" w:hAnsi="Arial" w:hint="default"/>
      </w:rPr>
    </w:lvl>
    <w:lvl w:ilvl="8" w:tplc="74C05C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0A7070"/>
    <w:multiLevelType w:val="hybridMultilevel"/>
    <w:tmpl w:val="8202EFD6"/>
    <w:lvl w:ilvl="0" w:tplc="2BCEFC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EC2"/>
    <w:rsid w:val="00052B0F"/>
    <w:rsid w:val="00065B51"/>
    <w:rsid w:val="000964C8"/>
    <w:rsid w:val="000A302D"/>
    <w:rsid w:val="000C6CE7"/>
    <w:rsid w:val="000E238D"/>
    <w:rsid w:val="00141536"/>
    <w:rsid w:val="00142CFB"/>
    <w:rsid w:val="0016159C"/>
    <w:rsid w:val="00177A6F"/>
    <w:rsid w:val="001A002E"/>
    <w:rsid w:val="001A203F"/>
    <w:rsid w:val="00246261"/>
    <w:rsid w:val="00273807"/>
    <w:rsid w:val="002B3F74"/>
    <w:rsid w:val="002B554E"/>
    <w:rsid w:val="002F589F"/>
    <w:rsid w:val="003021A8"/>
    <w:rsid w:val="00327380"/>
    <w:rsid w:val="00337C62"/>
    <w:rsid w:val="003736E1"/>
    <w:rsid w:val="003C137B"/>
    <w:rsid w:val="0043021D"/>
    <w:rsid w:val="00432071"/>
    <w:rsid w:val="0044182A"/>
    <w:rsid w:val="004623CE"/>
    <w:rsid w:val="00470450"/>
    <w:rsid w:val="00471947"/>
    <w:rsid w:val="004834CD"/>
    <w:rsid w:val="004B3488"/>
    <w:rsid w:val="004B7D95"/>
    <w:rsid w:val="004F08E8"/>
    <w:rsid w:val="005116CA"/>
    <w:rsid w:val="00531E7A"/>
    <w:rsid w:val="0054404E"/>
    <w:rsid w:val="00556FD3"/>
    <w:rsid w:val="005617E2"/>
    <w:rsid w:val="00574F76"/>
    <w:rsid w:val="00581DF8"/>
    <w:rsid w:val="005A38C0"/>
    <w:rsid w:val="005A5C2A"/>
    <w:rsid w:val="005B74D5"/>
    <w:rsid w:val="005C7E39"/>
    <w:rsid w:val="005E1C39"/>
    <w:rsid w:val="005F74A0"/>
    <w:rsid w:val="00617025"/>
    <w:rsid w:val="006232BB"/>
    <w:rsid w:val="0062578C"/>
    <w:rsid w:val="00695F75"/>
    <w:rsid w:val="006C6B2D"/>
    <w:rsid w:val="007548CC"/>
    <w:rsid w:val="00757E3E"/>
    <w:rsid w:val="00773B2E"/>
    <w:rsid w:val="007815F5"/>
    <w:rsid w:val="007C627C"/>
    <w:rsid w:val="007C7E61"/>
    <w:rsid w:val="007D0766"/>
    <w:rsid w:val="00864E97"/>
    <w:rsid w:val="00881504"/>
    <w:rsid w:val="00935E4D"/>
    <w:rsid w:val="00944519"/>
    <w:rsid w:val="009A14AD"/>
    <w:rsid w:val="009A5A5E"/>
    <w:rsid w:val="009D76AE"/>
    <w:rsid w:val="00A35812"/>
    <w:rsid w:val="00A410C4"/>
    <w:rsid w:val="00A41462"/>
    <w:rsid w:val="00A628B8"/>
    <w:rsid w:val="00A73AFE"/>
    <w:rsid w:val="00AB751B"/>
    <w:rsid w:val="00AD11E1"/>
    <w:rsid w:val="00AF1B52"/>
    <w:rsid w:val="00B22CD2"/>
    <w:rsid w:val="00C21077"/>
    <w:rsid w:val="00C54823"/>
    <w:rsid w:val="00C66A9A"/>
    <w:rsid w:val="00C67BCD"/>
    <w:rsid w:val="00C835FD"/>
    <w:rsid w:val="00CA5DDF"/>
    <w:rsid w:val="00CE1ED2"/>
    <w:rsid w:val="00CE243E"/>
    <w:rsid w:val="00CF5B6B"/>
    <w:rsid w:val="00D13475"/>
    <w:rsid w:val="00D2270F"/>
    <w:rsid w:val="00D76847"/>
    <w:rsid w:val="00D931E8"/>
    <w:rsid w:val="00DE6B22"/>
    <w:rsid w:val="00E66BB4"/>
    <w:rsid w:val="00E81EC2"/>
    <w:rsid w:val="00EB716A"/>
    <w:rsid w:val="00F0751C"/>
    <w:rsid w:val="00F41FFF"/>
    <w:rsid w:val="00F66F75"/>
    <w:rsid w:val="00F77CBE"/>
    <w:rsid w:val="00F8122F"/>
    <w:rsid w:val="00F862FC"/>
    <w:rsid w:val="00FA4B01"/>
    <w:rsid w:val="00FB225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F9F9"/>
  <w15:docId w15:val="{741D4BDD-1772-F840-ACF3-09DC65C9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38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EC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E81EC2"/>
    <w:rPr>
      <w:b/>
      <w:bCs/>
    </w:rPr>
  </w:style>
  <w:style w:type="character" w:styleId="Hyperlink">
    <w:name w:val="Hyperlink"/>
    <w:basedOn w:val="DefaultParagraphFont"/>
    <w:uiPriority w:val="99"/>
    <w:unhideWhenUsed/>
    <w:rsid w:val="00E81EC2"/>
    <w:rPr>
      <w:color w:val="0000FF"/>
      <w:u w:val="single"/>
    </w:rPr>
  </w:style>
  <w:style w:type="paragraph" w:styleId="BalloonText">
    <w:name w:val="Balloon Text"/>
    <w:basedOn w:val="Normal"/>
    <w:link w:val="BalloonTextChar"/>
    <w:uiPriority w:val="99"/>
    <w:semiHidden/>
    <w:unhideWhenUsed/>
    <w:rsid w:val="00AF1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B52"/>
    <w:rPr>
      <w:rFonts w:ascii="Tahoma" w:hAnsi="Tahoma" w:cs="Tahoma"/>
      <w:sz w:val="16"/>
      <w:szCs w:val="16"/>
      <w:lang w:val="en-GB"/>
    </w:rPr>
  </w:style>
  <w:style w:type="paragraph" w:styleId="IntenseQuote">
    <w:name w:val="Intense Quote"/>
    <w:basedOn w:val="Normal"/>
    <w:next w:val="Normal"/>
    <w:link w:val="IntenseQuoteChar"/>
    <w:uiPriority w:val="30"/>
    <w:qFormat/>
    <w:rsid w:val="0016159C"/>
    <w:pPr>
      <w:pBdr>
        <w:top w:val="single" w:sz="4" w:space="10" w:color="4F81BD" w:themeColor="accent1"/>
        <w:bottom w:val="single" w:sz="4" w:space="10" w:color="4F81BD" w:themeColor="accent1"/>
      </w:pBdr>
      <w:spacing w:before="360" w:after="360" w:line="240" w:lineRule="auto"/>
      <w:ind w:left="864" w:right="864"/>
      <w:jc w:val="center"/>
    </w:pPr>
    <w:rPr>
      <w:i/>
      <w:iCs/>
      <w:color w:val="4F81BD" w:themeColor="accent1"/>
      <w:sz w:val="24"/>
      <w:szCs w:val="24"/>
    </w:rPr>
  </w:style>
  <w:style w:type="character" w:customStyle="1" w:styleId="IntenseQuoteChar">
    <w:name w:val="Intense Quote Char"/>
    <w:basedOn w:val="DefaultParagraphFont"/>
    <w:link w:val="IntenseQuote"/>
    <w:uiPriority w:val="30"/>
    <w:rsid w:val="0016159C"/>
    <w:rPr>
      <w:i/>
      <w:iCs/>
      <w:color w:val="4F81BD" w:themeColor="accent1"/>
      <w:sz w:val="24"/>
      <w:szCs w:val="24"/>
      <w:lang w:val="en-GB"/>
    </w:rPr>
  </w:style>
  <w:style w:type="character" w:styleId="FollowedHyperlink">
    <w:name w:val="FollowedHyperlink"/>
    <w:basedOn w:val="DefaultParagraphFont"/>
    <w:uiPriority w:val="99"/>
    <w:semiHidden/>
    <w:unhideWhenUsed/>
    <w:rsid w:val="001A203F"/>
    <w:rPr>
      <w:color w:val="800080" w:themeColor="followedHyperlink"/>
      <w:u w:val="single"/>
    </w:rPr>
  </w:style>
  <w:style w:type="paragraph" w:styleId="Footer">
    <w:name w:val="footer"/>
    <w:basedOn w:val="Normal"/>
    <w:link w:val="FooterChar"/>
    <w:uiPriority w:val="99"/>
    <w:unhideWhenUsed/>
    <w:rsid w:val="003C1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7B"/>
    <w:rPr>
      <w:lang w:val="en-GB"/>
    </w:rPr>
  </w:style>
  <w:style w:type="character" w:styleId="PageNumber">
    <w:name w:val="page number"/>
    <w:basedOn w:val="DefaultParagraphFont"/>
    <w:uiPriority w:val="99"/>
    <w:semiHidden/>
    <w:unhideWhenUsed/>
    <w:rsid w:val="003C137B"/>
  </w:style>
  <w:style w:type="character" w:styleId="UnresolvedMention">
    <w:name w:val="Unresolved Mention"/>
    <w:basedOn w:val="DefaultParagraphFont"/>
    <w:uiPriority w:val="99"/>
    <w:semiHidden/>
    <w:unhideWhenUsed/>
    <w:rsid w:val="0047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79222">
      <w:bodyDiv w:val="1"/>
      <w:marLeft w:val="0"/>
      <w:marRight w:val="0"/>
      <w:marTop w:val="0"/>
      <w:marBottom w:val="0"/>
      <w:divBdr>
        <w:top w:val="none" w:sz="0" w:space="0" w:color="auto"/>
        <w:left w:val="none" w:sz="0" w:space="0" w:color="auto"/>
        <w:bottom w:val="none" w:sz="0" w:space="0" w:color="auto"/>
        <w:right w:val="none" w:sz="0" w:space="0" w:color="auto"/>
      </w:divBdr>
      <w:divsChild>
        <w:div w:id="1335959878">
          <w:marLeft w:val="360"/>
          <w:marRight w:val="0"/>
          <w:marTop w:val="200"/>
          <w:marBottom w:val="0"/>
          <w:divBdr>
            <w:top w:val="none" w:sz="0" w:space="0" w:color="auto"/>
            <w:left w:val="none" w:sz="0" w:space="0" w:color="auto"/>
            <w:bottom w:val="none" w:sz="0" w:space="0" w:color="auto"/>
            <w:right w:val="none" w:sz="0" w:space="0" w:color="auto"/>
          </w:divBdr>
        </w:div>
        <w:div w:id="465514236">
          <w:marLeft w:val="360"/>
          <w:marRight w:val="0"/>
          <w:marTop w:val="200"/>
          <w:marBottom w:val="0"/>
          <w:divBdr>
            <w:top w:val="none" w:sz="0" w:space="0" w:color="auto"/>
            <w:left w:val="none" w:sz="0" w:space="0" w:color="auto"/>
            <w:bottom w:val="none" w:sz="0" w:space="0" w:color="auto"/>
            <w:right w:val="none" w:sz="0" w:space="0" w:color="auto"/>
          </w:divBdr>
        </w:div>
        <w:div w:id="2124306847">
          <w:marLeft w:val="360"/>
          <w:marRight w:val="0"/>
          <w:marTop w:val="200"/>
          <w:marBottom w:val="0"/>
          <w:divBdr>
            <w:top w:val="none" w:sz="0" w:space="0" w:color="auto"/>
            <w:left w:val="none" w:sz="0" w:space="0" w:color="auto"/>
            <w:bottom w:val="none" w:sz="0" w:space="0" w:color="auto"/>
            <w:right w:val="none" w:sz="0" w:space="0" w:color="auto"/>
          </w:divBdr>
        </w:div>
        <w:div w:id="1238394134">
          <w:marLeft w:val="360"/>
          <w:marRight w:val="0"/>
          <w:marTop w:val="200"/>
          <w:marBottom w:val="0"/>
          <w:divBdr>
            <w:top w:val="none" w:sz="0" w:space="0" w:color="auto"/>
            <w:left w:val="none" w:sz="0" w:space="0" w:color="auto"/>
            <w:bottom w:val="none" w:sz="0" w:space="0" w:color="auto"/>
            <w:right w:val="none" w:sz="0" w:space="0" w:color="auto"/>
          </w:divBdr>
        </w:div>
        <w:div w:id="299117525">
          <w:marLeft w:val="360"/>
          <w:marRight w:val="0"/>
          <w:marTop w:val="200"/>
          <w:marBottom w:val="0"/>
          <w:divBdr>
            <w:top w:val="none" w:sz="0" w:space="0" w:color="auto"/>
            <w:left w:val="none" w:sz="0" w:space="0" w:color="auto"/>
            <w:bottom w:val="none" w:sz="0" w:space="0" w:color="auto"/>
            <w:right w:val="none" w:sz="0" w:space="0" w:color="auto"/>
          </w:divBdr>
        </w:div>
      </w:divsChild>
    </w:div>
    <w:div w:id="767118825">
      <w:bodyDiv w:val="1"/>
      <w:marLeft w:val="0"/>
      <w:marRight w:val="0"/>
      <w:marTop w:val="0"/>
      <w:marBottom w:val="0"/>
      <w:divBdr>
        <w:top w:val="none" w:sz="0" w:space="0" w:color="auto"/>
        <w:left w:val="none" w:sz="0" w:space="0" w:color="auto"/>
        <w:bottom w:val="none" w:sz="0" w:space="0" w:color="auto"/>
        <w:right w:val="none" w:sz="0" w:space="0" w:color="auto"/>
      </w:divBdr>
    </w:div>
    <w:div w:id="17797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Constantinos C Mylonas</cp:lastModifiedBy>
  <cp:revision>8</cp:revision>
  <dcterms:created xsi:type="dcterms:W3CDTF">2022-12-17T19:20:00Z</dcterms:created>
  <dcterms:modified xsi:type="dcterms:W3CDTF">2025-06-09T19:04:00Z</dcterms:modified>
</cp:coreProperties>
</file>