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bCs w:val="1"/>
          <w:color w:val="000000"/>
          <w:sz w:val="36"/>
          <w:szCs w:val="36"/>
        </w:rPr>
      </w:pPr>
      <w:r w:rsidDel="00000000" w:rsidR="00000000" w:rsidRPr="00000000">
        <w:rPr>
          <w:b w:val="1"/>
          <w:bCs w:val="1"/>
          <w:color w:val="000000"/>
          <w:sz w:val="36"/>
          <w:szCs w:val="36"/>
          <w:rtl w:val="0"/>
        </w:rPr>
        <w:t xml:space="preserve">Press Release</w:t>
      </w:r>
    </w:p>
    <w:p w:rsidR="00000000" w:rsidDel="00000000" w:rsidP="00000000" w:rsidRDefault="00000000" w:rsidRPr="00000000" w14:paraId="00000002">
      <w:pPr>
        <w:jc w:val="center"/>
        <w:rPr>
          <w:b w:val="1"/>
          <w:bCs w:val="1"/>
          <w:color w:val="000000"/>
          <w:sz w:val="24"/>
          <w:szCs w:val="24"/>
        </w:rPr>
      </w:pPr>
      <w:r w:rsidDel="00000000" w:rsidR="00000000" w:rsidRPr="00000000">
        <w:rPr>
          <w:b w:val="1"/>
          <w:bCs w:val="1"/>
          <w:color w:val="000000"/>
          <w:sz w:val="24"/>
          <w:szCs w:val="24"/>
          <w:rtl w:val="0"/>
        </w:rPr>
        <w:t xml:space="preserve">Hellenic Centre for Marine Research</w:t>
      </w:r>
    </w:p>
    <w:p w:rsidR="00000000" w:rsidDel="00000000" w:rsidP="00000000" w:rsidRDefault="00000000" w:rsidRPr="00000000" w14:paraId="00000003">
      <w:pPr>
        <w:jc w:val="center"/>
        <w:rPr>
          <w:b w:val="1"/>
          <w:bCs w:val="1"/>
          <w:color w:val="000000"/>
          <w:sz w:val="24"/>
          <w:szCs w:val="24"/>
        </w:rPr>
      </w:pPr>
      <w:r w:rsidDel="00000000" w:rsidR="00000000" w:rsidRPr="00000000">
        <w:rPr>
          <w:b w:val="1"/>
          <w:bCs w:val="1"/>
          <w:color w:val="000000"/>
          <w:sz w:val="24"/>
          <w:szCs w:val="24"/>
          <w:rtl w:val="0"/>
        </w:rPr>
        <w:t xml:space="preserve">Institute of Marine Biology, Biotechnology and Aquaculture</w:t>
      </w:r>
    </w:p>
    <w:p w:rsidR="00000000" w:rsidDel="00000000" w:rsidP="00000000" w:rsidRDefault="00000000" w:rsidRPr="00000000" w14:paraId="00000004">
      <w:pPr>
        <w:jc w:val="center"/>
        <w:rPr>
          <w:b w:val="1"/>
          <w:bCs w:val="1"/>
          <w:color w:val="000000"/>
          <w:sz w:val="24"/>
          <w:szCs w:val="24"/>
        </w:rPr>
      </w:pPr>
      <w:r w:rsidDel="00000000" w:rsidR="00000000" w:rsidRPr="00000000">
        <w:rPr>
          <w:b w:val="1"/>
          <w:bCs w:val="1"/>
          <w:color w:val="000000"/>
          <w:sz w:val="24"/>
          <w:szCs w:val="24"/>
          <w:rtl w:val="0"/>
        </w:rPr>
        <w:t xml:space="preserve">“Educational Marine/Fre</w:t>
      </w:r>
      <w:r w:rsidDel="00000000" w:rsidR="00000000" w:rsidRPr="00000000">
        <w:rPr>
          <w:b w:val="1"/>
          <w:bCs w:val="1"/>
          <w:sz w:val="24"/>
          <w:szCs w:val="24"/>
          <w:rtl w:val="0"/>
        </w:rPr>
        <w:t xml:space="preserve">sh</w:t>
      </w:r>
      <w:r w:rsidDel="00000000" w:rsidR="00000000" w:rsidRPr="00000000">
        <w:rPr>
          <w:b w:val="1"/>
          <w:bCs w:val="1"/>
          <w:color w:val="000000"/>
          <w:sz w:val="24"/>
          <w:szCs w:val="24"/>
          <w:rtl w:val="0"/>
        </w:rPr>
        <w:t xml:space="preserve">water Areas (EAs) training seminar in Crete”</w:t>
      </w:r>
    </w:p>
    <w:p w:rsidR="00000000" w:rsidDel="00000000" w:rsidP="00000000" w:rsidRDefault="00000000" w:rsidRPr="00000000" w14:paraId="00000005">
      <w:pPr>
        <w:jc w:val="both"/>
        <w:rPr>
          <w:color w:val="000000"/>
          <w:sz w:val="24"/>
          <w:szCs w:val="24"/>
        </w:rPr>
      </w:pPr>
      <w:r w:rsidDel="00000000" w:rsidR="00000000" w:rsidRPr="00000000">
        <w:rPr>
          <w:color w:val="000000"/>
          <w:sz w:val="24"/>
          <w:szCs w:val="24"/>
        </w:rPr>
        <w:drawing>
          <wp:inline distB="0" distT="0" distL="0" distR="0">
            <wp:extent cx="5276850" cy="962025"/>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276850" cy="96202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both"/>
        <w:rPr>
          <w:color w:val="000000"/>
          <w:sz w:val="24"/>
          <w:szCs w:val="24"/>
        </w:rPr>
      </w:pPr>
      <w:r w:rsidDel="00000000" w:rsidR="00000000" w:rsidRPr="00000000">
        <w:rPr>
          <w:color w:val="000000"/>
          <w:sz w:val="24"/>
          <w:szCs w:val="24"/>
          <w:rtl w:val="0"/>
        </w:rPr>
        <w:t xml:space="preserve">The three-day </w:t>
      </w:r>
      <w:r w:rsidDel="00000000" w:rsidR="00000000" w:rsidRPr="00000000">
        <w:rPr>
          <w:b w:val="1"/>
          <w:bCs w:val="1"/>
          <w:color w:val="000000"/>
          <w:sz w:val="24"/>
          <w:szCs w:val="24"/>
          <w:rtl w:val="0"/>
        </w:rPr>
        <w:t xml:space="preserve">Educational </w:t>
      </w:r>
      <w:r w:rsidDel="00000000" w:rsidR="00000000" w:rsidRPr="00000000">
        <w:rPr>
          <w:color w:val="000000"/>
          <w:sz w:val="24"/>
          <w:szCs w:val="24"/>
          <w:rtl w:val="0"/>
        </w:rPr>
        <w:t xml:space="preserve">Marine/Freshwater</w:t>
      </w:r>
      <w:r w:rsidDel="00000000" w:rsidR="00000000" w:rsidRPr="00000000">
        <w:rPr>
          <w:b w:val="1"/>
          <w:bCs w:val="1"/>
          <w:color w:val="000000"/>
          <w:sz w:val="24"/>
          <w:szCs w:val="24"/>
          <w:rtl w:val="0"/>
        </w:rPr>
        <w:t xml:space="preserve"> Areas (EAs)</w:t>
      </w:r>
      <w:r w:rsidDel="00000000" w:rsidR="00000000" w:rsidRPr="00000000">
        <w:rPr>
          <w:color w:val="000000"/>
          <w:sz w:val="24"/>
          <w:szCs w:val="24"/>
          <w:rtl w:val="0"/>
        </w:rPr>
        <w:t xml:space="preserve"> training seminar was successfully held in </w:t>
      </w:r>
      <w:r w:rsidDel="00000000" w:rsidR="00000000" w:rsidRPr="00000000">
        <w:rPr>
          <w:b w:val="1"/>
          <w:bCs w:val="1"/>
          <w:color w:val="000000"/>
          <w:sz w:val="24"/>
          <w:szCs w:val="24"/>
          <w:rtl w:val="0"/>
        </w:rPr>
        <w:t xml:space="preserve">Heraklion, Crete</w:t>
      </w:r>
      <w:r w:rsidDel="00000000" w:rsidR="00000000" w:rsidRPr="00000000">
        <w:rPr>
          <w:color w:val="000000"/>
          <w:sz w:val="24"/>
          <w:szCs w:val="24"/>
          <w:rtl w:val="0"/>
        </w:rPr>
        <w:t xml:space="preserve">, from </w:t>
      </w:r>
      <w:r w:rsidDel="00000000" w:rsidR="00000000" w:rsidRPr="00000000">
        <w:rPr>
          <w:b w:val="1"/>
          <w:bCs w:val="1"/>
          <w:color w:val="000000"/>
          <w:sz w:val="24"/>
          <w:szCs w:val="24"/>
          <w:rtl w:val="0"/>
        </w:rPr>
        <w:t xml:space="preserve">1 to 3 July</w:t>
      </w:r>
      <w:r w:rsidDel="00000000" w:rsidR="00000000" w:rsidRPr="00000000">
        <w:rPr>
          <w:color w:val="000000"/>
          <w:sz w:val="24"/>
          <w:szCs w:val="24"/>
          <w:rtl w:val="0"/>
        </w:rPr>
        <w:t xml:space="preserve">, within the framework of the European-funded project BlueLightS, bringing together teachers, environmental educators, scientists, and representatives of environmental organizations with a shared goal: to co-develop the Educational Marine/Freshwater Areas methodology for implementation in Greece.</w:t>
      </w:r>
    </w:p>
    <w:p w:rsidR="00000000" w:rsidDel="00000000" w:rsidP="00000000" w:rsidRDefault="00000000" w:rsidRPr="00000000" w14:paraId="00000007">
      <w:pPr>
        <w:jc w:val="both"/>
        <w:rPr>
          <w:color w:val="000000"/>
          <w:sz w:val="24"/>
          <w:szCs w:val="24"/>
        </w:rPr>
      </w:pPr>
      <w:r w:rsidDel="00000000" w:rsidR="00000000" w:rsidRPr="00000000">
        <w:rPr>
          <w:color w:val="000000"/>
          <w:sz w:val="24"/>
          <w:szCs w:val="24"/>
        </w:rPr>
        <w:drawing>
          <wp:inline distB="0" distT="0" distL="0" distR="0">
            <wp:extent cx="5274310" cy="3956050"/>
            <wp:effectExtent b="0" l="0" r="0" t="0"/>
            <wp:docPr id="3"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274310" cy="395605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both"/>
        <w:rPr>
          <w:color w:val="000000"/>
          <w:sz w:val="24"/>
          <w:szCs w:val="24"/>
        </w:rPr>
      </w:pPr>
      <w:r w:rsidDel="00000000" w:rsidR="00000000" w:rsidRPr="00000000">
        <w:rPr>
          <w:color w:val="000000"/>
          <w:sz w:val="24"/>
          <w:szCs w:val="24"/>
          <w:rtl w:val="0"/>
        </w:rPr>
        <w:t xml:space="preserve">The training was conducted by the BlueLightS partner </w:t>
      </w:r>
      <w:r w:rsidDel="00000000" w:rsidR="00000000" w:rsidRPr="00000000">
        <w:rPr>
          <w:b w:val="1"/>
          <w:bCs w:val="1"/>
          <w:color w:val="000000"/>
          <w:sz w:val="24"/>
          <w:szCs w:val="24"/>
          <w:rtl w:val="0"/>
        </w:rPr>
        <w:t xml:space="preserve">French Biodiversity Office (Office Français de la Biodiversité – OFB)</w:t>
      </w:r>
      <w:r w:rsidDel="00000000" w:rsidR="00000000" w:rsidRPr="00000000">
        <w:rPr>
          <w:color w:val="000000"/>
          <w:sz w:val="24"/>
          <w:szCs w:val="24"/>
          <w:rtl w:val="0"/>
        </w:rPr>
        <w:t xml:space="preserve"> in collaboration with the HCMR team partner, under the scientific coordination of Dr. Yolanda Koulouri, HCMR Research Director.</w:t>
      </w:r>
    </w:p>
    <w:p w:rsidR="00000000" w:rsidDel="00000000" w:rsidP="00000000" w:rsidRDefault="00000000" w:rsidRPr="00000000" w14:paraId="00000009">
      <w:pPr>
        <w:jc w:val="both"/>
        <w:rPr>
          <w:color w:val="000000"/>
          <w:sz w:val="24"/>
          <w:szCs w:val="24"/>
        </w:rPr>
      </w:pPr>
      <w:r w:rsidDel="00000000" w:rsidR="00000000" w:rsidRPr="00000000">
        <w:rPr>
          <w:color w:val="000000"/>
          <w:sz w:val="24"/>
          <w:szCs w:val="24"/>
          <w:rtl w:val="0"/>
        </w:rPr>
        <w:t xml:space="preserve">The first day focused on introducing the EAs methodology, while participants exchanged experiences and identified both the challenges and opportunities for its implementation in Greece. Through outdoor activities, they became familiar with environmental observation and mapping tools that can be integrated into educational practice.</w:t>
      </w:r>
    </w:p>
    <w:p w:rsidR="00000000" w:rsidDel="00000000" w:rsidP="00000000" w:rsidRDefault="00000000" w:rsidRPr="00000000" w14:paraId="0000000A">
      <w:pPr>
        <w:jc w:val="both"/>
        <w:rPr>
          <w:color w:val="000000"/>
          <w:sz w:val="24"/>
          <w:szCs w:val="24"/>
        </w:rPr>
      </w:pPr>
      <w:r w:rsidDel="00000000" w:rsidR="00000000" w:rsidRPr="00000000">
        <w:rPr>
          <w:color w:val="000000"/>
          <w:sz w:val="24"/>
          <w:szCs w:val="24"/>
        </w:rPr>
        <w:drawing>
          <wp:inline distB="0" distT="0" distL="0" distR="0">
            <wp:extent cx="5267325" cy="2428875"/>
            <wp:effectExtent b="0" l="0" r="0" t="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267325" cy="242887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both"/>
        <w:rPr>
          <w:color w:val="000000"/>
          <w:sz w:val="24"/>
          <w:szCs w:val="24"/>
        </w:rPr>
      </w:pPr>
      <w:r w:rsidDel="00000000" w:rsidR="00000000" w:rsidRPr="00000000">
        <w:rPr>
          <w:color w:val="000000"/>
          <w:sz w:val="24"/>
          <w:szCs w:val="24"/>
          <w:rtl w:val="0"/>
        </w:rPr>
        <w:t xml:space="preserve">The second day was dedicated to simulating the implementation of an Educational Marine/Freshwater Area. Participants designed and presented field-based educational activities, took part in a simulated</w:t>
      </w:r>
      <w:r w:rsidDel="00000000" w:rsidR="00000000" w:rsidRPr="00000000">
        <w:rPr>
          <w:b w:val="1"/>
          <w:bCs w:val="1"/>
          <w:color w:val="000000"/>
          <w:sz w:val="24"/>
          <w:szCs w:val="24"/>
          <w:rtl w:val="0"/>
        </w:rPr>
        <w:t xml:space="preserve"> Council</w:t>
      </w:r>
      <w:r w:rsidDel="00000000" w:rsidR="00000000" w:rsidRPr="00000000">
        <w:rPr>
          <w:color w:val="000000"/>
          <w:sz w:val="24"/>
          <w:szCs w:val="24"/>
          <w:rtl w:val="0"/>
        </w:rPr>
        <w:t xml:space="preserve">, where students collaboratively can make decisions about their </w:t>
      </w:r>
      <w:r w:rsidDel="00000000" w:rsidR="00000000" w:rsidRPr="00000000">
        <w:rPr>
          <w:sz w:val="24"/>
          <w:szCs w:val="24"/>
          <w:rtl w:val="0"/>
        </w:rPr>
        <w:t xml:space="preserve">EA</w:t>
      </w:r>
      <w:r w:rsidDel="00000000" w:rsidR="00000000" w:rsidRPr="00000000">
        <w:rPr>
          <w:color w:val="000000"/>
          <w:sz w:val="24"/>
          <w:szCs w:val="24"/>
          <w:rtl w:val="0"/>
        </w:rPr>
        <w:t xml:space="preserve">, and developed educational resources corresponding to each stage of the EA methodology.</w:t>
      </w:r>
    </w:p>
    <w:p w:rsidR="00000000" w:rsidDel="00000000" w:rsidP="00000000" w:rsidRDefault="00000000" w:rsidRPr="00000000" w14:paraId="0000000C">
      <w:pPr>
        <w:jc w:val="both"/>
        <w:rPr>
          <w:color w:val="000000"/>
          <w:sz w:val="24"/>
          <w:szCs w:val="24"/>
        </w:rPr>
      </w:pPr>
      <w:r w:rsidDel="00000000" w:rsidR="00000000" w:rsidRPr="00000000">
        <w:rPr>
          <w:color w:val="000000"/>
          <w:sz w:val="24"/>
          <w:szCs w:val="24"/>
        </w:rPr>
        <w:drawing>
          <wp:inline distB="0" distT="0" distL="0" distR="0">
            <wp:extent cx="5267325" cy="3495675"/>
            <wp:effectExtent b="0" l="0" r="0" t="0"/>
            <wp:docPr id="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267325" cy="3495675"/>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jc w:val="both"/>
        <w:rPr>
          <w:color w:val="000000"/>
          <w:sz w:val="24"/>
          <w:szCs w:val="24"/>
        </w:rPr>
      </w:pPr>
      <w:r w:rsidDel="00000000" w:rsidR="00000000" w:rsidRPr="00000000">
        <w:rPr>
          <w:color w:val="000000"/>
          <w:sz w:val="24"/>
          <w:szCs w:val="24"/>
          <w:rtl w:val="0"/>
        </w:rPr>
        <w:t xml:space="preserve">On the third day, participants worked together to </w:t>
      </w:r>
      <w:r w:rsidDel="00000000" w:rsidR="00000000" w:rsidRPr="00000000">
        <w:rPr>
          <w:b w:val="1"/>
          <w:bCs w:val="1"/>
          <w:color w:val="000000"/>
          <w:sz w:val="24"/>
          <w:szCs w:val="24"/>
          <w:rtl w:val="0"/>
        </w:rPr>
        <w:t xml:space="preserve">co-design a Greek implementation</w:t>
      </w:r>
      <w:r w:rsidDel="00000000" w:rsidR="00000000" w:rsidRPr="00000000">
        <w:rPr>
          <w:color w:val="000000"/>
          <w:sz w:val="24"/>
          <w:szCs w:val="24"/>
          <w:rtl w:val="0"/>
        </w:rPr>
        <w:t xml:space="preserve"> </w:t>
      </w:r>
      <w:r w:rsidDel="00000000" w:rsidR="00000000" w:rsidRPr="00000000">
        <w:rPr>
          <w:b w:val="1"/>
          <w:bCs w:val="1"/>
          <w:color w:val="000000"/>
          <w:sz w:val="24"/>
          <w:szCs w:val="24"/>
          <w:rtl w:val="0"/>
        </w:rPr>
        <w:t xml:space="preserve">framework</w:t>
      </w:r>
      <w:r w:rsidDel="00000000" w:rsidR="00000000" w:rsidRPr="00000000">
        <w:rPr>
          <w:color w:val="000000"/>
          <w:sz w:val="24"/>
          <w:szCs w:val="24"/>
          <w:rtl w:val="0"/>
        </w:rPr>
        <w:t xml:space="preserve"> for the EA methodology. Through group discussions, they identified the necessary adaptations, developed action plans, and formulated proposals for the pilot implementation of Educational Marine</w:t>
      </w:r>
      <w:r w:rsidDel="00000000" w:rsidR="00000000" w:rsidRPr="00000000">
        <w:rPr>
          <w:sz w:val="24"/>
          <w:szCs w:val="24"/>
          <w:rtl w:val="0"/>
        </w:rPr>
        <w:t xml:space="preserve">/Freshwater</w:t>
      </w:r>
      <w:r w:rsidDel="00000000" w:rsidR="00000000" w:rsidRPr="00000000">
        <w:rPr>
          <w:color w:val="000000"/>
          <w:sz w:val="24"/>
          <w:szCs w:val="24"/>
          <w:rtl w:val="0"/>
        </w:rPr>
        <w:t xml:space="preserve"> Areas in Greece, considering the needs of school communities and the importance of collaboration with local authorities, universities, research institutes and </w:t>
      </w:r>
      <w:r w:rsidDel="00000000" w:rsidR="00000000" w:rsidRPr="00000000">
        <w:rPr>
          <w:sz w:val="24"/>
          <w:szCs w:val="24"/>
          <w:rtl w:val="0"/>
        </w:rPr>
        <w:t xml:space="preserve">other </w:t>
      </w:r>
      <w:r w:rsidDel="00000000" w:rsidR="00000000" w:rsidRPr="00000000">
        <w:rPr>
          <w:color w:val="000000"/>
          <w:sz w:val="24"/>
          <w:szCs w:val="24"/>
          <w:rtl w:val="0"/>
        </w:rPr>
        <w:t xml:space="preserve">environmental organizations.</w:t>
      </w:r>
    </w:p>
    <w:p w:rsidR="00000000" w:rsidDel="00000000" w:rsidP="00000000" w:rsidRDefault="00000000" w:rsidRPr="00000000" w14:paraId="0000000E">
      <w:pPr>
        <w:jc w:val="both"/>
        <w:rPr>
          <w:color w:val="000000"/>
          <w:sz w:val="24"/>
          <w:szCs w:val="24"/>
        </w:rPr>
      </w:pPr>
      <w:r w:rsidDel="00000000" w:rsidR="00000000" w:rsidRPr="00000000">
        <w:rPr>
          <w:color w:val="000000"/>
          <w:sz w:val="24"/>
          <w:szCs w:val="24"/>
          <w:rtl w:val="0"/>
        </w:rPr>
        <w:t xml:space="preserve">The training highlighted the value of </w:t>
      </w:r>
      <w:r w:rsidDel="00000000" w:rsidR="00000000" w:rsidRPr="00000000">
        <w:rPr>
          <w:b w:val="1"/>
          <w:bCs w:val="1"/>
          <w:color w:val="000000"/>
          <w:sz w:val="24"/>
          <w:szCs w:val="24"/>
          <w:rtl w:val="0"/>
        </w:rPr>
        <w:t xml:space="preserve">participatory marine/</w:t>
      </w:r>
      <w:r w:rsidDel="00000000" w:rsidR="00000000" w:rsidRPr="00000000">
        <w:rPr>
          <w:b w:val="1"/>
          <w:bCs w:val="1"/>
          <w:sz w:val="24"/>
          <w:szCs w:val="24"/>
          <w:rtl w:val="0"/>
        </w:rPr>
        <w:t xml:space="preserve">aquatic</w:t>
      </w:r>
      <w:r w:rsidDel="00000000" w:rsidR="00000000" w:rsidRPr="00000000">
        <w:rPr>
          <w:b w:val="1"/>
          <w:bCs w:val="1"/>
          <w:color w:val="000000"/>
          <w:sz w:val="24"/>
          <w:szCs w:val="24"/>
          <w:rtl w:val="0"/>
        </w:rPr>
        <w:t xml:space="preserve"> education</w:t>
      </w:r>
      <w:r w:rsidDel="00000000" w:rsidR="00000000" w:rsidRPr="00000000">
        <w:rPr>
          <w:color w:val="000000"/>
          <w:sz w:val="24"/>
          <w:szCs w:val="24"/>
          <w:rtl w:val="0"/>
        </w:rPr>
        <w:t xml:space="preserve"> and the importance of collaboration among schools, the scientific community, and local stakeholders in protecting the marine environment. It also established a strong </w:t>
      </w:r>
      <w:r w:rsidDel="00000000" w:rsidR="00000000" w:rsidRPr="00000000">
        <w:rPr>
          <w:b w:val="1"/>
          <w:bCs w:val="1"/>
          <w:color w:val="000000"/>
          <w:sz w:val="24"/>
          <w:szCs w:val="24"/>
          <w:rtl w:val="0"/>
        </w:rPr>
        <w:t xml:space="preserve">network</w:t>
      </w:r>
      <w:r w:rsidDel="00000000" w:rsidR="00000000" w:rsidRPr="00000000">
        <w:rPr>
          <w:color w:val="000000"/>
          <w:sz w:val="24"/>
          <w:szCs w:val="24"/>
          <w:rtl w:val="0"/>
        </w:rPr>
        <w:t xml:space="preserve"> of teachers and educators </w:t>
      </w:r>
      <w:r w:rsidDel="00000000" w:rsidR="00000000" w:rsidRPr="00000000">
        <w:rPr>
          <w:sz w:val="24"/>
          <w:szCs w:val="24"/>
          <w:rtl w:val="0"/>
        </w:rPr>
        <w:t xml:space="preserve">as well as scientists and researchers</w:t>
      </w:r>
      <w:r w:rsidDel="00000000" w:rsidR="00000000" w:rsidRPr="00000000">
        <w:rPr>
          <w:color w:val="000000"/>
          <w:sz w:val="24"/>
          <w:szCs w:val="24"/>
          <w:rtl w:val="0"/>
        </w:rPr>
        <w:t xml:space="preserve">, laying the foundations for the </w:t>
      </w:r>
      <w:r w:rsidDel="00000000" w:rsidR="00000000" w:rsidRPr="00000000">
        <w:rPr>
          <w:b w:val="1"/>
          <w:bCs w:val="1"/>
          <w:color w:val="000000"/>
          <w:sz w:val="24"/>
          <w:szCs w:val="24"/>
          <w:rtl w:val="0"/>
        </w:rPr>
        <w:t xml:space="preserve">pilot development of the first Educational Marine/Freshwater Areas</w:t>
      </w:r>
      <w:r w:rsidDel="00000000" w:rsidR="00000000" w:rsidRPr="00000000">
        <w:rPr>
          <w:color w:val="000000"/>
          <w:sz w:val="24"/>
          <w:szCs w:val="24"/>
          <w:rtl w:val="0"/>
        </w:rPr>
        <w:t xml:space="preserve"> </w:t>
      </w:r>
      <w:r w:rsidDel="00000000" w:rsidR="00000000" w:rsidRPr="00000000">
        <w:rPr>
          <w:b w:val="1"/>
          <w:bCs w:val="1"/>
          <w:color w:val="000000"/>
          <w:sz w:val="24"/>
          <w:szCs w:val="24"/>
          <w:rtl w:val="0"/>
        </w:rPr>
        <w:t xml:space="preserve">in Greece</w:t>
      </w:r>
      <w:r w:rsidDel="00000000" w:rsidR="00000000" w:rsidRPr="00000000">
        <w:rPr>
          <w:color w:val="000000"/>
          <w:sz w:val="24"/>
          <w:szCs w:val="24"/>
          <w:rtl w:val="0"/>
        </w:rPr>
        <w:t xml:space="preserve"> while identifying the key barriers to implementing such initiatives within the Greek f</w:t>
      </w:r>
      <w:r w:rsidDel="00000000" w:rsidR="00000000" w:rsidRPr="00000000">
        <w:rPr>
          <w:sz w:val="24"/>
          <w:szCs w:val="24"/>
          <w:rtl w:val="0"/>
        </w:rPr>
        <w:t xml:space="preserve">ormal </w:t>
      </w:r>
      <w:r w:rsidDel="00000000" w:rsidR="00000000" w:rsidRPr="00000000">
        <w:rPr>
          <w:color w:val="000000"/>
          <w:sz w:val="24"/>
          <w:szCs w:val="24"/>
          <w:rtl w:val="0"/>
        </w:rPr>
        <w:t xml:space="preserve">educational system.</w:t>
      </w:r>
    </w:p>
    <w:p w:rsidR="00000000" w:rsidDel="00000000" w:rsidP="00000000" w:rsidRDefault="00000000" w:rsidRPr="00000000" w14:paraId="0000000F">
      <w:pPr>
        <w:jc w:val="both"/>
        <w:rPr>
          <w:color w:val="000000"/>
          <w:sz w:val="24"/>
          <w:szCs w:val="24"/>
        </w:rPr>
      </w:pPr>
      <w:r w:rsidDel="00000000" w:rsidR="00000000" w:rsidRPr="00000000">
        <w:rPr>
          <w:color w:val="000000"/>
          <w:sz w:val="24"/>
          <w:szCs w:val="24"/>
          <w:rtl w:val="0"/>
        </w:rPr>
        <w:t xml:space="preserve">This initiative represents an important step towards </w:t>
      </w:r>
      <w:r w:rsidDel="00000000" w:rsidR="00000000" w:rsidRPr="00000000">
        <w:rPr>
          <w:b w:val="1"/>
          <w:bCs w:val="1"/>
          <w:color w:val="000000"/>
          <w:sz w:val="24"/>
          <w:szCs w:val="24"/>
          <w:rtl w:val="0"/>
        </w:rPr>
        <w:t xml:space="preserve">strengthening ocean literacy</w:t>
      </w:r>
      <w:r w:rsidDel="00000000" w:rsidR="00000000" w:rsidRPr="00000000">
        <w:rPr>
          <w:color w:val="000000"/>
          <w:sz w:val="24"/>
          <w:szCs w:val="24"/>
          <w:rtl w:val="0"/>
        </w:rPr>
        <w:t xml:space="preserve"> and raising young people's awareness </w:t>
      </w:r>
      <w:r w:rsidDel="00000000" w:rsidR="00000000" w:rsidRPr="00000000">
        <w:rPr>
          <w:sz w:val="24"/>
          <w:szCs w:val="24"/>
          <w:rtl w:val="0"/>
        </w:rPr>
        <w:t xml:space="preserve">for</w:t>
      </w:r>
      <w:r w:rsidDel="00000000" w:rsidR="00000000" w:rsidRPr="00000000">
        <w:rPr>
          <w:color w:val="000000"/>
          <w:sz w:val="24"/>
          <w:szCs w:val="24"/>
          <w:rtl w:val="0"/>
        </w:rPr>
        <w:t xml:space="preserve"> </w:t>
      </w:r>
      <w:r w:rsidDel="00000000" w:rsidR="00000000" w:rsidRPr="00000000">
        <w:rPr>
          <w:sz w:val="24"/>
          <w:szCs w:val="24"/>
          <w:rtl w:val="0"/>
        </w:rPr>
        <w:t xml:space="preserve">aquatic</w:t>
      </w:r>
      <w:r w:rsidDel="00000000" w:rsidR="00000000" w:rsidRPr="00000000">
        <w:rPr>
          <w:color w:val="000000"/>
          <w:sz w:val="24"/>
          <w:szCs w:val="24"/>
          <w:rtl w:val="0"/>
        </w:rPr>
        <w:t xml:space="preserve"> conservation. By promoting their active participation in safeguarding biodiversity through innovative educational approaches that connect learning with local communities and the marine/aquatic environment, it also contributes to embedding </w:t>
      </w:r>
      <w:r w:rsidDel="00000000" w:rsidR="00000000" w:rsidRPr="00000000">
        <w:rPr>
          <w:b w:val="1"/>
          <w:bCs w:val="1"/>
          <w:color w:val="000000"/>
          <w:sz w:val="24"/>
          <w:szCs w:val="24"/>
          <w:rtl w:val="0"/>
        </w:rPr>
        <w:t xml:space="preserve">blue education</w:t>
      </w:r>
      <w:r w:rsidDel="00000000" w:rsidR="00000000" w:rsidRPr="00000000">
        <w:rPr>
          <w:color w:val="000000"/>
          <w:sz w:val="24"/>
          <w:szCs w:val="24"/>
          <w:rtl w:val="0"/>
        </w:rPr>
        <w:t xml:space="preserve"> within Greek schools.</w:t>
      </w:r>
    </w:p>
    <w:p w:rsidR="00000000" w:rsidDel="00000000" w:rsidP="00000000" w:rsidRDefault="00000000" w:rsidRPr="00000000" w14:paraId="00000010">
      <w:pPr>
        <w:jc w:val="both"/>
        <w:rPr/>
      </w:pPr>
      <w:r w:rsidDel="00000000" w:rsidR="00000000" w:rsidRPr="00000000">
        <w:rPr>
          <w:color w:val="000000"/>
          <w:sz w:val="24"/>
          <w:szCs w:val="24"/>
        </w:rPr>
        <w:drawing>
          <wp:inline distB="0" distT="0" distL="0" distR="0">
            <wp:extent cx="5276850" cy="3952875"/>
            <wp:effectExtent b="0" l="0" r="0" t="0"/>
            <wp:docPr id="4"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5276850" cy="3952875"/>
                    </a:xfrm>
                    <a:prstGeom prst="rect"/>
                    <a:ln/>
                  </pic:spPr>
                </pic:pic>
              </a:graphicData>
            </a:graphic>
          </wp:inline>
        </w:drawing>
      </w:r>
      <w:r w:rsidDel="00000000" w:rsidR="00000000" w:rsidRPr="00000000">
        <w:rPr>
          <w:rtl w:val="0"/>
        </w:rPr>
      </w:r>
    </w:p>
    <w:sectPr>
      <w:pgSz w:h="16838" w:w="11906" w:orient="portrait"/>
      <w:pgMar w:bottom="1440" w:top="1440" w:left="1800" w:right="18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Play">
    <w:embedRegular w:fontKey="{00000000-0000-0000-0000-000000000000}" r:id="rId1" w:subsetted="0"/>
    <w:embedBold w:fontKey="{00000000-0000-0000-0000-000000000000}" r:id="rId2" w:subsetted="0"/>
  </w:font>
  <w:font w:name="Apto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rFonts w:ascii="Aptos" w:cs="Aptos" w:eastAsia="Aptos" w:hAnsi="Aptos"/>
      <w:color w:val="0f4761"/>
      <w:sz w:val="28"/>
      <w:szCs w:val="28"/>
    </w:rPr>
  </w:style>
  <w:style w:type="paragraph" w:styleId="Heading4">
    <w:name w:val="heading 4"/>
    <w:basedOn w:val="Normal"/>
    <w:next w:val="Normal"/>
    <w:pPr>
      <w:keepNext w:val="1"/>
      <w:keepLines w:val="1"/>
      <w:spacing w:after="40" w:before="80" w:lineRule="auto"/>
    </w:pPr>
    <w:rPr>
      <w:rFonts w:ascii="Aptos" w:cs="Aptos" w:eastAsia="Aptos" w:hAnsi="Aptos"/>
      <w:i w:val="1"/>
      <w:iCs w:val="1"/>
      <w:color w:val="0f4761"/>
    </w:rPr>
  </w:style>
  <w:style w:type="paragraph" w:styleId="Heading5">
    <w:name w:val="heading 5"/>
    <w:basedOn w:val="Normal"/>
    <w:next w:val="Normal"/>
    <w:pPr>
      <w:keepNext w:val="1"/>
      <w:keepLines w:val="1"/>
      <w:spacing w:after="40" w:before="80" w:lineRule="auto"/>
    </w:pPr>
    <w:rPr>
      <w:rFonts w:ascii="Aptos" w:cs="Aptos" w:eastAsia="Aptos" w:hAnsi="Aptos"/>
      <w:color w:val="0f4761"/>
    </w:rPr>
  </w:style>
  <w:style w:type="paragraph" w:styleId="Heading6">
    <w:name w:val="heading 6"/>
    <w:basedOn w:val="Normal"/>
    <w:next w:val="Normal"/>
    <w:pPr>
      <w:keepNext w:val="1"/>
      <w:keepLines w:val="1"/>
      <w:spacing w:after="0" w:before="40" w:lineRule="auto"/>
    </w:pPr>
    <w:rPr>
      <w:rFonts w:ascii="Aptos" w:cs="Aptos" w:eastAsia="Aptos" w:hAnsi="Aptos"/>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rFonts w:ascii="Aptos" w:cs="Aptos" w:eastAsia="Aptos" w:hAnsi="Aptos"/>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jpg"/><Relationship Id="rId10" Type="http://schemas.openxmlformats.org/officeDocument/2006/relationships/image" Target="media/image3.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MOMM0nq8hlh6LXNE6pvA1DAjyA==">CgMxLjA4AHIhMVBEN0N6a1R2bkVUWExOSkV2c2t3Mzk3TEp0OUtJbmFQ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